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5364D" w14:textId="095DE95A" w:rsidR="00C15FDC" w:rsidRPr="006F4837" w:rsidRDefault="00C15FDC" w:rsidP="00C15FD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F4837">
        <w:rPr>
          <w:rFonts w:ascii="Arial" w:hAnsi="Arial" w:cs="Arial"/>
          <w:b/>
          <w:sz w:val="28"/>
          <w:szCs w:val="28"/>
        </w:rPr>
        <w:t>FAQ - Pytania i odpowiedzi w ramach działania</w:t>
      </w:r>
    </w:p>
    <w:p w14:paraId="44EC15BC" w14:textId="48707C6A" w:rsidR="00C15FDC" w:rsidRPr="006F4837" w:rsidRDefault="00C15FDC" w:rsidP="00C15FD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F4837">
        <w:rPr>
          <w:rFonts w:ascii="Arial" w:hAnsi="Arial" w:cs="Arial"/>
          <w:b/>
          <w:sz w:val="28"/>
          <w:szCs w:val="28"/>
        </w:rPr>
        <w:t xml:space="preserve">7.6 </w:t>
      </w:r>
      <w:r w:rsidRPr="006F4837">
        <w:rPr>
          <w:rFonts w:ascii="Arial" w:hAnsi="Arial" w:cs="Arial"/>
          <w:b/>
          <w:i/>
          <w:sz w:val="28"/>
          <w:szCs w:val="28"/>
        </w:rPr>
        <w:t xml:space="preserve">Godzenie życia prywatnego i zawodowego </w:t>
      </w:r>
      <w:r w:rsidR="00037737" w:rsidRPr="006F4837">
        <w:rPr>
          <w:rFonts w:ascii="Arial" w:hAnsi="Arial" w:cs="Arial"/>
          <w:b/>
          <w:sz w:val="28"/>
          <w:szCs w:val="28"/>
        </w:rPr>
        <w:t>RPO WO 2014-2020, nabór IV</w:t>
      </w:r>
    </w:p>
    <w:p w14:paraId="4393363F" w14:textId="77777777" w:rsidR="000A68A5" w:rsidRPr="006F4837" w:rsidRDefault="00946BFD" w:rsidP="0016019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F4837">
        <w:rPr>
          <w:rFonts w:ascii="Arial" w:hAnsi="Arial" w:cs="Arial"/>
          <w:bCs/>
          <w:sz w:val="24"/>
          <w:szCs w:val="24"/>
        </w:rPr>
        <w:t>PYTANIE</w:t>
      </w:r>
      <w:r w:rsidR="00E30597" w:rsidRPr="006F4837">
        <w:rPr>
          <w:rFonts w:ascii="Arial" w:hAnsi="Arial" w:cs="Arial"/>
          <w:bCs/>
          <w:sz w:val="24"/>
          <w:szCs w:val="24"/>
        </w:rPr>
        <w:t xml:space="preserve"> nr 1</w:t>
      </w:r>
      <w:r w:rsidR="00A2591B" w:rsidRPr="006F4837">
        <w:rPr>
          <w:rFonts w:ascii="Arial" w:hAnsi="Arial" w:cs="Arial"/>
          <w:bCs/>
          <w:sz w:val="24"/>
          <w:szCs w:val="24"/>
        </w:rPr>
        <w:t>:</w:t>
      </w:r>
      <w:r w:rsidR="00821026" w:rsidRPr="006F4837">
        <w:rPr>
          <w:rFonts w:ascii="Arial" w:hAnsi="Arial" w:cs="Arial"/>
          <w:bCs/>
          <w:sz w:val="24"/>
          <w:szCs w:val="24"/>
        </w:rPr>
        <w:t xml:space="preserve"> </w:t>
      </w:r>
    </w:p>
    <w:p w14:paraId="76FDE36D" w14:textId="27F2BA3C" w:rsidR="00037737" w:rsidRPr="006F4837" w:rsidRDefault="00821026" w:rsidP="0003773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F4837">
        <w:rPr>
          <w:rFonts w:ascii="Arial" w:hAnsi="Arial" w:cs="Arial"/>
          <w:bCs/>
          <w:sz w:val="24"/>
          <w:szCs w:val="24"/>
        </w:rPr>
        <w:t xml:space="preserve">Czy </w:t>
      </w:r>
      <w:r w:rsidR="00766DC7" w:rsidRPr="006F4837">
        <w:rPr>
          <w:rFonts w:ascii="Arial" w:hAnsi="Arial" w:cs="Arial"/>
          <w:bCs/>
          <w:sz w:val="24"/>
          <w:szCs w:val="24"/>
        </w:rPr>
        <w:t>o</w:t>
      </w:r>
      <w:r w:rsidR="00037737" w:rsidRPr="006F4837">
        <w:rPr>
          <w:rFonts w:ascii="Arial" w:hAnsi="Arial" w:cs="Arial"/>
          <w:bCs/>
          <w:sz w:val="24"/>
          <w:szCs w:val="24"/>
        </w:rPr>
        <w:t xml:space="preserve">soba fizyczna prowadząca działalność gospodarczą, która w całości dotyczy usług elektrycznych </w:t>
      </w:r>
      <w:r w:rsidR="003933AB" w:rsidRPr="006F4837">
        <w:rPr>
          <w:rFonts w:ascii="Arial" w:hAnsi="Arial" w:cs="Arial"/>
          <w:bCs/>
          <w:sz w:val="24"/>
          <w:szCs w:val="24"/>
        </w:rPr>
        <w:t xml:space="preserve">i instalacji fotowoltaicznych </w:t>
      </w:r>
      <w:r w:rsidR="00037737" w:rsidRPr="006F4837">
        <w:rPr>
          <w:rFonts w:ascii="Arial" w:hAnsi="Arial" w:cs="Arial"/>
          <w:bCs/>
          <w:sz w:val="24"/>
          <w:szCs w:val="24"/>
        </w:rPr>
        <w:t xml:space="preserve">może złożyć wniosek? </w:t>
      </w:r>
    </w:p>
    <w:p w14:paraId="613D832E" w14:textId="050AB80C" w:rsidR="00A2591B" w:rsidRPr="006F4837" w:rsidRDefault="00A2591B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ODPOWIEDŹ: </w:t>
      </w:r>
    </w:p>
    <w:p w14:paraId="29A52A25" w14:textId="06E8C025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Zapisy regulaminu konkursu jednoznacznie okr</w:t>
      </w:r>
      <w:r w:rsidR="003933AB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eślają typy beneficjentów, którzy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mogą aplikować w konkursie, ogłoszonym w ramach Działania 7.6 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Godzenie życia prywatnego i zawodowego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. Są to:</w:t>
      </w:r>
    </w:p>
    <w:p w14:paraId="404E8BEF" w14:textId="28910FCC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Wszystkie podmioty - z wyłączeniem osób fizycznych (nie dotyczy osób prowadzących działalność gospodarczą lub oświatową na podstawie przepisów odrębnych).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br/>
        <w:t>W przypadku przedsiębiorstw - wnioskodawca prowadzi działalność gospodarczą na terenie województwa op</w:t>
      </w:r>
      <w:r w:rsidR="003933AB"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olskiego.</w:t>
      </w:r>
      <w:r w:rsidR="006A161F"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 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Forma prawna beneficjenta zgodnie z klasyfikacją form prawnych podmiotów gospodarki narodowej określonych w § 7 rozporządzenia Rady Ministrów z dnia 30 listopada 2015 r. w sprawie sposobu i metodologii prowadzenia i aktualizacji krajowego rejestru urzędowego podmiotów gospodarki narodowej, wzorów wniosków, ankiet i zaświadczeń (Dz. U. z 2015 r., poz. 2009, z późn. zm.).</w:t>
      </w:r>
    </w:p>
    <w:p w14:paraId="4B81882D" w14:textId="26138B1C" w:rsidR="00B46F94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związku z tym nie ma </w:t>
      </w:r>
      <w:r w:rsidR="00B46F94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formalnych 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przeciwwskazań, aby osoba fizyczna prowadząca działalność gospodarczą, która w całości dotyczy usług elektrycznych</w:t>
      </w:r>
      <w:r w:rsidR="006F4837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instalacji fotowoltaicznych złożyła </w:t>
      </w:r>
      <w:r w:rsidR="00B46F94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wniosek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dofinansowanie projektu w konkursie.</w:t>
      </w:r>
      <w:r w:rsidR="009368EA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A161F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Doświadczenie i potencjał wnioskodawcy do realizacji projektu w zakresie opieki nad dzieckiem do 3 roku życia są weryfikowane na etapie oceny merytorycznej. </w:t>
      </w:r>
    </w:p>
    <w:p w14:paraId="56CC701C" w14:textId="7BF5D230" w:rsidR="006F4837" w:rsidRDefault="006F48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08D6A7C" w14:textId="6C3AD203" w:rsidR="006F4837" w:rsidRDefault="006F48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797BB6C" w14:textId="02FDDB4E" w:rsidR="006F4837" w:rsidRDefault="006F48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FD2F43C" w14:textId="77777777" w:rsidR="006F4837" w:rsidRPr="006F4837" w:rsidRDefault="006F48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EBF25CF" w14:textId="45D5626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PYTANIE nr 2: </w:t>
      </w:r>
    </w:p>
    <w:p w14:paraId="1C7DD366" w14:textId="3AF084C8" w:rsidR="00B46F94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Czy koszty remontu, czyli dostosowania lokal</w:t>
      </w:r>
      <w:r w:rsidR="003933AB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 do rozporządzenia o warunkach 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prowadzenia np. klub</w:t>
      </w:r>
      <w:r w:rsidR="009459F7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u dziecięcego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, są kwalifikowalne?</w:t>
      </w:r>
    </w:p>
    <w:p w14:paraId="52764F36" w14:textId="2223B969" w:rsidR="00B46F94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ODPOWIEDŹ:</w:t>
      </w:r>
    </w:p>
    <w:p w14:paraId="67C8F15D" w14:textId="6BF85A48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ramach </w:t>
      </w:r>
      <w:r w:rsidR="00AD6785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IV naboru wniosków dla działania 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7.6 </w:t>
      </w:r>
      <w:r w:rsidR="00AD6785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RPO WO 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przewidziano wykorzystanie mechanizmu cross-financingu, jednak jego zastosowanie będzie wynikało z indywidualnej analizy każdego przypadku i musi być uzasadnione z punktu widzenie skuteczności lub efektywności osiągania założonych celów. Dopuszczalny poziom cross-financingu: </w:t>
      </w:r>
      <w:r w:rsidRPr="006F483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10% wydatków projektu.</w:t>
      </w:r>
      <w:r w:rsidR="003933AB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Regulamin </w:t>
      </w:r>
      <w:r w:rsidR="00AD6785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K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onkursu w pkt. 20 określa </w:t>
      </w:r>
      <w:r w:rsidR="004F1828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ponadto 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dopuszczalną maksymalna wartość zakupionych środków trwałych jako % wydatków kwalifikowalnych. 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6F483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Wysokość środków trwałych, poniesionych w ramach kosztów bezpośrednich projektu oraz wydatków w ramach cross-financingu nie może łącznie przekroczyć 10% wydatków projektu.</w:t>
      </w:r>
      <w:r w:rsidR="003933AB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Na podstawie zapisów w rozdz. 8.6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 Wytycznych w zakresie kwalifikowalności wydatków w ramach Europejskiego Funduszu Rozwoju Regionalnego, Europejskiego Funduszu Społecznego oraz Funduszu Spójności na lata 2014-2020: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br/>
        <w:t>Cross-financing w ramach projektów współfinansowanych z EFS może dotyczyć wyłącznie takich kategorii wydatków, bez których realizacja projektu nie byłaby możliwa, w szczególności w związku z zapewnieniem realizacji zasady równości szans, a zwłaszcza potrzeb osób z niepełnosprawnościami.  W przypadku projektów współfinansowanych z EFS cross-financing może dotyczyć wyłącznie: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br/>
        <w:t>     a) zakupu nieruchomości, 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br/>
        <w:t>     b) zakupu infrastruktury, przy czym poprzez infrastrukturę rozumie się elementy nieprzenośne, na stałe przytwierdzone do nieruchomości, np. wykonanie podjazdu do budynku, zainstalowanie windy w budynku,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br/>
        <w:t xml:space="preserve">    c) 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pl-PL"/>
        </w:rPr>
        <w:t>dostosowania lub adaptacji (prace remontowo-wykończeniowe) budynków i pomieszczeń.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Zgodnie z tym zapisem, planowane przez Państwa koszty remontu, czyli dostosowania lokalu do prowadzenia przewidzianych w projekcie zadań projektowych są kwalifikowalne - w wysokości do 10% wydatków projektu (łącznie z wydatkami na środki trwałe w ramach kosztów bezpośrednich).</w:t>
      </w:r>
    </w:p>
    <w:p w14:paraId="16F1A222" w14:textId="77777777" w:rsidR="00E56A5F" w:rsidRPr="006F4837" w:rsidRDefault="00E56A5F" w:rsidP="00E56A5F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PYTANIE nr 3: </w:t>
      </w:r>
    </w:p>
    <w:p w14:paraId="11214D9F" w14:textId="115CB3F9" w:rsidR="00E56A5F" w:rsidRPr="006F4837" w:rsidRDefault="00E56A5F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Czy wydatki na zakup i montaż elementów placu zabaw</w:t>
      </w:r>
      <w:r w:rsidR="001247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są objęte regułą cross-financingu?</w:t>
      </w:r>
    </w:p>
    <w:p w14:paraId="66D46735" w14:textId="2D1F45A0" w:rsidR="00E56A5F" w:rsidRPr="006F4837" w:rsidRDefault="00E56A5F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ODPOWIEDŹ:</w:t>
      </w:r>
    </w:p>
    <w:p w14:paraId="1BD67CEF" w14:textId="4995DB38" w:rsidR="003933AB" w:rsidRPr="006F4837" w:rsidRDefault="00E56A5F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Tak</w:t>
      </w:r>
      <w:r w:rsidR="00F42C8C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bookmarkStart w:id="0" w:name="_GoBack"/>
      <w:bookmarkEnd w:id="0"/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C3DB8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regułą cross-financingu 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obejmujemy</w:t>
      </w:r>
      <w:r w:rsidR="001247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wydatki związane z</w:t>
      </w:r>
      <w:r w:rsidR="003500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zakupem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br/>
        <w:t>i montażem</w:t>
      </w:r>
      <w:r w:rsidR="001247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elementów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placu zabaw</w:t>
      </w:r>
      <w:r w:rsidR="00C02396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63DEE9F3" w14:textId="366715E2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17206831"/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PYTANIE nr </w:t>
      </w:r>
      <w:r w:rsidR="0029006F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</w:p>
    <w:bookmarkEnd w:id="1"/>
    <w:p w14:paraId="26D5A622" w14:textId="2EA2BD31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Czy kwalifikowalne będą wydatki związane z zakupem wyposażenia, jak np. mebelki, krzesła, </w:t>
      </w:r>
      <w:r w:rsidRPr="006F483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jeśli lokal na klub</w:t>
      </w:r>
      <w:r w:rsidR="0029006F" w:rsidRPr="006F483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dziecięcy</w:t>
      </w:r>
      <w:r w:rsidRPr="006F483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będzie wynajmowany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?</w:t>
      </w:r>
    </w:p>
    <w:p w14:paraId="1008B06B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ODPOWIEDŹ:</w:t>
      </w:r>
    </w:p>
    <w:p w14:paraId="6751DD14" w14:textId="1F1B8580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Bez względu na to czy lokal jest własnością beneficjenta czy jest przez niego wynajmowany istnieje możliwość poniesienia w ramach projektu wydatków, związanych z wyposażeniem takich jak np. meble czy sprzęt niezbędny do funkcjonowania placówki pod kątem zapewnienia bezpiecznego pobytu dzieci. </w:t>
      </w:r>
    </w:p>
    <w:p w14:paraId="0A5ED4EC" w14:textId="67482146" w:rsidR="003933AB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PYTANIE nr </w:t>
      </w:r>
      <w:r w:rsidR="0029006F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</w:p>
    <w:p w14:paraId="5D5076E1" w14:textId="731B0ACB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Czy czynsz za najem może być wydatkiem bezpośrednim?</w:t>
      </w:r>
    </w:p>
    <w:p w14:paraId="690E1ED4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ODPOWIEDŹ:</w:t>
      </w:r>
    </w:p>
    <w:p w14:paraId="3513ACD1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zapisu w rozdz. 8.4 pkt 2 lit. e) 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Wytycznych w zakresie kwalifikowalności wydatków w ramach Europejskiego Funduszu Rozwoju Regionalnego, Europejskiego Funduszu Społecznego oraz Funduszu Spójności na lata 2014-2020 :</w:t>
      </w:r>
    </w:p>
    <w:p w14:paraId="4ED9A897" w14:textId="6F79FC43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Koszty pośrednie stanowią 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pl-PL"/>
        </w:rPr>
        <w:t xml:space="preserve">koszty administracyjne 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związane z obsługą projektu, w szczególności:</w:t>
      </w:r>
    </w:p>
    <w:p w14:paraId="0F257A75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... e) koszty utrzymania powierzchni biurowych (czynsz, najem, opłaty administracyjne), związanych z obsługą administracyjną projektu.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75C296A" w14:textId="77777777" w:rsidR="003933AB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Zgodnie z powyższym, koszt czynszu za najem dotyczący kosztów administracyjnych, w tym związany z wynajmem biura dla osób zarządzających projektem jest kwalifikowany jako koszt pośredni projektu.</w:t>
      </w:r>
    </w:p>
    <w:p w14:paraId="13C2A63F" w14:textId="6E4812CF" w:rsidR="003933AB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W przypadku kosztów wynajmu sal, w których będą prowadzone działania </w:t>
      </w:r>
      <w:r w:rsidR="008107B2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rzecz 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dzieci, w tym zajęcia opiekuńczo-wychowawcze i edukacyjne, finansowane w ramach kosztów bezpośrednich są one rozliczone również w ramach kosztów bezpośrednich projektu.</w:t>
      </w:r>
    </w:p>
    <w:p w14:paraId="72E98534" w14:textId="60BFA9A2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PYTANIE nr </w:t>
      </w:r>
      <w:r w:rsidR="0029006F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</w:p>
    <w:p w14:paraId="6A216CD3" w14:textId="7704DC1D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Czy jeśli przy rekrutacji dzieci do np. klub</w:t>
      </w:r>
      <w:r w:rsidR="0029006F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u dziecięcego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 znajdę takich, w których rodzinach dochód na członka nie przekracza określonej kwoty, mogę przyjmować inne dzieci?</w:t>
      </w:r>
    </w:p>
    <w:p w14:paraId="40E6BC93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ODPOWIEDŹ:</w:t>
      </w:r>
    </w:p>
    <w:p w14:paraId="17E01FA7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Załącznikiem nr 7 do Regulaminu konkursu 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Kryteria wyboru projektów dla działania 7.6 Godzenie życia prywatnego i zawodowego w ramach RPO WO 2014-2020:</w:t>
      </w:r>
    </w:p>
    <w:p w14:paraId="69A875D1" w14:textId="32AF21BB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Kryteria merytoryczne szczegółowe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br/>
        <w:t>Minimalny zakres informacji, które muszą zostać przedstawione przez beneficjenta we wniosku o dofinansowanie, obejmuj</w:t>
      </w:r>
      <w:r w:rsidR="00C02396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co najmniej: </w:t>
      </w:r>
    </w:p>
    <w:p w14:paraId="7EBCBE25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... c) zasady rekrutacji uczestników do projektu*</w:t>
      </w:r>
    </w:p>
    <w:p w14:paraId="29D78EE0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* 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pl-PL"/>
        </w:rPr>
        <w:t xml:space="preserve">Wnioskodawca na etapie rekrutowania do projektu ostatecznych odbiorców wsparcia, zobowiązany jest do udzielenia wsparcia w pierwszej kolejności osobom, których dochody nie przekraczają kryteriów dochodowych ustalonych w oparciu o próg interwencji socjalnej. </w:t>
      </w:r>
    </w:p>
    <w:p w14:paraId="49902A36" w14:textId="625E6111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Oznacza to, że w przypadku gdy do rekrutacji nie przystąpią rodzice, których dochody nie przekraczają kryteriów dochodowych ustalonych w oparciu o próg interwencji socjalnej</w:t>
      </w:r>
      <w:r w:rsidR="00B3436B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tj.</w:t>
      </w:r>
      <w:r w:rsidR="00FA6939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528 zł dla osoby w rodzinie</w:t>
      </w:r>
      <w:r w:rsidR="00FA6939" w:rsidRPr="006F4837">
        <w:rPr>
          <w:rStyle w:val="Odwoanieprzypisudolnego"/>
          <w:rFonts w:ascii="Arial" w:eastAsia="Times New Roman" w:hAnsi="Arial" w:cs="Arial"/>
          <w:bCs/>
          <w:sz w:val="24"/>
          <w:szCs w:val="24"/>
          <w:lang w:eastAsia="pl-PL"/>
        </w:rPr>
        <w:footnoteReference w:id="1"/>
      </w:r>
      <w:r w:rsidR="00B3436B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, b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eneficjent może przyjąć do projektu dzieci, których rodzice osiągają wyższe dochody. Należy przy tym pamiętać, iż celem spełnienia niniejszego kryterium wnioskodawca/ beneficjent zobligowany jest do opisania we wniosku zasad rekrutacji uczestników projektu, z których będzie wynikało w jaki sposób zapewni preferencje dla osób, których dochody nie przekraczają kryterium </w:t>
      </w:r>
      <w:r w:rsidR="00FA6939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dochodowego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1D5F7C77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C6034A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88BDE3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1BEC15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EA4882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B92B73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9B34B0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28221D7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14D101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96AEDE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436A1F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037737" w:rsidRPr="006F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75373" w14:textId="77777777" w:rsidR="00FA6939" w:rsidRDefault="00FA6939" w:rsidP="00FA6939">
      <w:pPr>
        <w:spacing w:after="0" w:line="240" w:lineRule="auto"/>
      </w:pPr>
      <w:r>
        <w:separator/>
      </w:r>
    </w:p>
  </w:endnote>
  <w:endnote w:type="continuationSeparator" w:id="0">
    <w:p w14:paraId="77A38994" w14:textId="77777777" w:rsidR="00FA6939" w:rsidRDefault="00FA6939" w:rsidP="00FA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100B2" w14:textId="77777777" w:rsidR="00FA6939" w:rsidRDefault="00FA6939" w:rsidP="00FA6939">
      <w:pPr>
        <w:spacing w:after="0" w:line="240" w:lineRule="auto"/>
      </w:pPr>
      <w:r>
        <w:separator/>
      </w:r>
    </w:p>
  </w:footnote>
  <w:footnote w:type="continuationSeparator" w:id="0">
    <w:p w14:paraId="02D49DB6" w14:textId="77777777" w:rsidR="00FA6939" w:rsidRDefault="00FA6939" w:rsidP="00FA6939">
      <w:pPr>
        <w:spacing w:after="0" w:line="240" w:lineRule="auto"/>
      </w:pPr>
      <w:r>
        <w:continuationSeparator/>
      </w:r>
    </w:p>
  </w:footnote>
  <w:footnote w:id="1">
    <w:p w14:paraId="4256F5C3" w14:textId="47EECBF2" w:rsidR="00FA6939" w:rsidRDefault="00FA693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Rady Ministrów z dnia 11 lipca 2018r. w sprawie zweryfikowanych kryteriów dochodowych oraz kwot świadczeń pieniężnych z pomocy społecznej.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1A35"/>
    <w:multiLevelType w:val="hybridMultilevel"/>
    <w:tmpl w:val="E10E869A"/>
    <w:lvl w:ilvl="0" w:tplc="2FD2F9FC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3C0415D"/>
    <w:multiLevelType w:val="hybridMultilevel"/>
    <w:tmpl w:val="F91C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56CB7"/>
    <w:multiLevelType w:val="hybridMultilevel"/>
    <w:tmpl w:val="04BC1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40C23"/>
    <w:multiLevelType w:val="hybridMultilevel"/>
    <w:tmpl w:val="8486A722"/>
    <w:lvl w:ilvl="0" w:tplc="783C10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0E"/>
    <w:rsid w:val="00002131"/>
    <w:rsid w:val="00021862"/>
    <w:rsid w:val="00031866"/>
    <w:rsid w:val="00037737"/>
    <w:rsid w:val="00066460"/>
    <w:rsid w:val="00072DB2"/>
    <w:rsid w:val="000A68A5"/>
    <w:rsid w:val="000A6F91"/>
    <w:rsid w:val="00120FFD"/>
    <w:rsid w:val="001247D9"/>
    <w:rsid w:val="00160191"/>
    <w:rsid w:val="0018257F"/>
    <w:rsid w:val="001C134F"/>
    <w:rsid w:val="001C63BF"/>
    <w:rsid w:val="00235C24"/>
    <w:rsid w:val="00256D73"/>
    <w:rsid w:val="0029006F"/>
    <w:rsid w:val="002F1930"/>
    <w:rsid w:val="002F31A4"/>
    <w:rsid w:val="003500AE"/>
    <w:rsid w:val="003643D5"/>
    <w:rsid w:val="003933AB"/>
    <w:rsid w:val="003C3DB8"/>
    <w:rsid w:val="003D2C1C"/>
    <w:rsid w:val="0046078C"/>
    <w:rsid w:val="00480AFE"/>
    <w:rsid w:val="004862CE"/>
    <w:rsid w:val="004C3622"/>
    <w:rsid w:val="004F1828"/>
    <w:rsid w:val="0051507E"/>
    <w:rsid w:val="00535815"/>
    <w:rsid w:val="005411CE"/>
    <w:rsid w:val="00573A0E"/>
    <w:rsid w:val="005D0DBD"/>
    <w:rsid w:val="005F0EDE"/>
    <w:rsid w:val="00647067"/>
    <w:rsid w:val="006772A7"/>
    <w:rsid w:val="00683368"/>
    <w:rsid w:val="006A161F"/>
    <w:rsid w:val="006C53A8"/>
    <w:rsid w:val="006D3FA5"/>
    <w:rsid w:val="006F4837"/>
    <w:rsid w:val="00766DC7"/>
    <w:rsid w:val="00795161"/>
    <w:rsid w:val="008107B2"/>
    <w:rsid w:val="00821026"/>
    <w:rsid w:val="008824AA"/>
    <w:rsid w:val="008A7D04"/>
    <w:rsid w:val="008F23FE"/>
    <w:rsid w:val="009368EA"/>
    <w:rsid w:val="009459F7"/>
    <w:rsid w:val="00946BFD"/>
    <w:rsid w:val="009D134F"/>
    <w:rsid w:val="009D79FE"/>
    <w:rsid w:val="00A1509A"/>
    <w:rsid w:val="00A2591B"/>
    <w:rsid w:val="00A726CE"/>
    <w:rsid w:val="00A879A0"/>
    <w:rsid w:val="00AC2052"/>
    <w:rsid w:val="00AD6785"/>
    <w:rsid w:val="00B24399"/>
    <w:rsid w:val="00B3436B"/>
    <w:rsid w:val="00B46F94"/>
    <w:rsid w:val="00B727FB"/>
    <w:rsid w:val="00BC6E48"/>
    <w:rsid w:val="00C02396"/>
    <w:rsid w:val="00C14666"/>
    <w:rsid w:val="00C15FDC"/>
    <w:rsid w:val="00C525C8"/>
    <w:rsid w:val="00C673F1"/>
    <w:rsid w:val="00C77771"/>
    <w:rsid w:val="00D34451"/>
    <w:rsid w:val="00D5796D"/>
    <w:rsid w:val="00D75AA9"/>
    <w:rsid w:val="00D777EB"/>
    <w:rsid w:val="00DD7245"/>
    <w:rsid w:val="00DF7E23"/>
    <w:rsid w:val="00E30597"/>
    <w:rsid w:val="00E56A5F"/>
    <w:rsid w:val="00E57DE9"/>
    <w:rsid w:val="00ED278B"/>
    <w:rsid w:val="00ED3714"/>
    <w:rsid w:val="00F2250F"/>
    <w:rsid w:val="00F418F4"/>
    <w:rsid w:val="00F42C8C"/>
    <w:rsid w:val="00FA3294"/>
    <w:rsid w:val="00FA6939"/>
    <w:rsid w:val="00FB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E820"/>
  <w15:chartTrackingRefBased/>
  <w15:docId w15:val="{8FC06C46-BA31-4267-ABE0-497D8154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C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36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6F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6F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9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,f"/>
    <w:basedOn w:val="Normalny"/>
    <w:link w:val="TekstprzypisudolnegoZnak"/>
    <w:qFormat/>
    <w:rsid w:val="00535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5358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F109-86B3-4995-9D65-02D1292B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K.Godlewska</dc:creator>
  <cp:keywords/>
  <dc:description/>
  <cp:lastModifiedBy>A.Kislak@wup.opole.local</cp:lastModifiedBy>
  <cp:revision>23</cp:revision>
  <cp:lastPrinted>2019-08-21T11:30:00Z</cp:lastPrinted>
  <dcterms:created xsi:type="dcterms:W3CDTF">2019-08-20T10:03:00Z</dcterms:created>
  <dcterms:modified xsi:type="dcterms:W3CDTF">2019-08-21T11:37:00Z</dcterms:modified>
</cp:coreProperties>
</file>