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D1" w:rsidRPr="002373F6" w:rsidRDefault="008B01D1" w:rsidP="001C4C51">
      <w:pPr>
        <w:spacing w:after="74" w:line="273" w:lineRule="auto"/>
        <w:ind w:left="2268" w:right="53" w:hanging="283"/>
        <w:jc w:val="right"/>
        <w:rPr>
          <w:rFonts w:ascii="Calibri" w:hAnsi="Calibri"/>
        </w:rPr>
      </w:pPr>
    </w:p>
    <w:p w:rsidR="008B01D1" w:rsidRDefault="009F27CD">
      <w:pPr>
        <w:jc w:val="right"/>
      </w:pPr>
      <w:r>
        <w:t xml:space="preserve"> </w:t>
      </w:r>
    </w:p>
    <w:p w:rsidR="008B01D1" w:rsidRDefault="00A00E13" w:rsidP="002C5762">
      <w:pPr>
        <w:spacing w:after="218"/>
        <w:ind w:left="708" w:firstLine="708"/>
      </w:pPr>
      <w:r>
        <w:rPr>
          <w:noProof/>
        </w:rPr>
        <w:drawing>
          <wp:inline distT="0" distB="0" distL="0" distR="0" wp14:anchorId="657D9B8F" wp14:editId="1EC5B31D">
            <wp:extent cx="7896225" cy="875906"/>
            <wp:effectExtent l="0" t="0" r="0" b="635"/>
            <wp:docPr id="2" name="Obraz 2" descr="Ilustracja przedstawiająca ciąg logotypów stosowanych w dokumentach związanych Europejskim Funduszem Społecznym, tj. logotypy: Regionalny Program Operacyjny, Rzeczpospolita Polska, Opolskie Kwi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515" cy="87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:rsidR="00BE3FD7" w:rsidRDefault="00BE3FD7">
      <w:pPr>
        <w:spacing w:after="218"/>
        <w:rPr>
          <w:b/>
        </w:rPr>
      </w:pPr>
    </w:p>
    <w:p w:rsidR="00D94D07" w:rsidRPr="002373F6" w:rsidRDefault="009F27CD" w:rsidP="0081759B">
      <w:pPr>
        <w:rPr>
          <w:rFonts w:asciiTheme="minorHAnsi" w:eastAsia="Calibri" w:hAnsiTheme="minorHAnsi"/>
          <w:b/>
          <w:sz w:val="40"/>
          <w:szCs w:val="40"/>
          <w:lang w:eastAsia="en-US"/>
        </w:rPr>
      </w:pPr>
      <w:r>
        <w:rPr>
          <w:b/>
        </w:rPr>
        <w:t xml:space="preserve"> </w:t>
      </w:r>
      <w:r w:rsidR="00D94D07" w:rsidRPr="002373F6">
        <w:rPr>
          <w:rFonts w:asciiTheme="minorHAnsi" w:eastAsia="Calibri" w:hAnsiTheme="minorHAnsi"/>
          <w:b/>
          <w:sz w:val="40"/>
          <w:szCs w:val="40"/>
          <w:lang w:eastAsia="en-US"/>
        </w:rPr>
        <w:t xml:space="preserve">ZAŁĄCZNIK </w:t>
      </w:r>
      <w:r w:rsidR="003B66F4">
        <w:rPr>
          <w:rFonts w:asciiTheme="minorHAnsi" w:eastAsia="Calibri" w:hAnsiTheme="minorHAnsi"/>
          <w:b/>
          <w:sz w:val="40"/>
          <w:szCs w:val="40"/>
          <w:lang w:eastAsia="en-US"/>
        </w:rPr>
        <w:t>NR</w:t>
      </w:r>
      <w:r w:rsidR="00D94D07" w:rsidRPr="002373F6">
        <w:rPr>
          <w:rFonts w:asciiTheme="minorHAnsi" w:eastAsia="Calibri" w:hAnsiTheme="minorHAnsi"/>
          <w:b/>
          <w:sz w:val="40"/>
          <w:szCs w:val="40"/>
          <w:lang w:eastAsia="en-US"/>
        </w:rPr>
        <w:t xml:space="preserve"> </w:t>
      </w:r>
      <w:r w:rsidR="00842262" w:rsidRPr="002373F6">
        <w:rPr>
          <w:rFonts w:asciiTheme="minorHAnsi" w:hAnsiTheme="minorHAnsi"/>
          <w:b/>
          <w:sz w:val="40"/>
          <w:szCs w:val="40"/>
          <w:lang w:eastAsia="en-US"/>
        </w:rPr>
        <w:t>10</w:t>
      </w:r>
    </w:p>
    <w:p w:rsidR="008B01D1" w:rsidRPr="002373F6" w:rsidRDefault="008B01D1" w:rsidP="0081759B">
      <w:pPr>
        <w:tabs>
          <w:tab w:val="left" w:pos="4080"/>
        </w:tabs>
        <w:spacing w:after="215"/>
        <w:rPr>
          <w:rFonts w:asciiTheme="minorHAnsi" w:hAnsiTheme="minorHAnsi"/>
        </w:rPr>
      </w:pPr>
    </w:p>
    <w:p w:rsidR="00D94D07" w:rsidRPr="002373F6" w:rsidRDefault="00D94D07" w:rsidP="0081759B">
      <w:pPr>
        <w:rPr>
          <w:rFonts w:asciiTheme="minorHAnsi" w:hAnsiTheme="minorHAnsi"/>
          <w:b/>
          <w:sz w:val="44"/>
        </w:rPr>
      </w:pPr>
      <w:r w:rsidRPr="002373F6">
        <w:rPr>
          <w:rFonts w:asciiTheme="minorHAnsi" w:hAnsiTheme="minorHAnsi"/>
          <w:b/>
          <w:sz w:val="44"/>
        </w:rPr>
        <w:t xml:space="preserve">LISTA ZAWODÓW DEFICYTOWYCH ORAZ KLUCZOWYCH I POTENCJALNIE KLUCZOWYCH OBSZARÓW ROZWOJU </w:t>
      </w:r>
    </w:p>
    <w:p w:rsidR="00D94D07" w:rsidRPr="002373F6" w:rsidRDefault="00D94D07" w:rsidP="0081759B">
      <w:pPr>
        <w:rPr>
          <w:rFonts w:asciiTheme="minorHAnsi" w:hAnsiTheme="minorHAnsi"/>
          <w:b/>
          <w:sz w:val="44"/>
        </w:rPr>
      </w:pPr>
      <w:r w:rsidRPr="002373F6">
        <w:rPr>
          <w:rFonts w:asciiTheme="minorHAnsi" w:hAnsiTheme="minorHAnsi"/>
          <w:b/>
          <w:sz w:val="44"/>
        </w:rPr>
        <w:t>W WOJEWÓDZTWIE OPOLSKIM</w:t>
      </w:r>
    </w:p>
    <w:p w:rsidR="008B01D1" w:rsidRPr="002373F6" w:rsidRDefault="009F27CD" w:rsidP="0081759B">
      <w:pPr>
        <w:spacing w:after="230"/>
        <w:rPr>
          <w:rFonts w:asciiTheme="minorHAnsi" w:hAnsiTheme="minorHAnsi"/>
        </w:rPr>
      </w:pPr>
      <w:r w:rsidRPr="002373F6">
        <w:rPr>
          <w:rFonts w:asciiTheme="minorHAnsi" w:hAnsiTheme="minorHAnsi"/>
          <w:b/>
          <w:sz w:val="44"/>
        </w:rPr>
        <w:t xml:space="preserve"> </w:t>
      </w:r>
    </w:p>
    <w:p w:rsidR="008B01D1" w:rsidRDefault="009F27CD" w:rsidP="0081759B">
      <w:pPr>
        <w:spacing w:after="41"/>
        <w:ind w:left="46"/>
      </w:pPr>
      <w:r>
        <w:rPr>
          <w:b/>
          <w:sz w:val="44"/>
        </w:rPr>
        <w:t xml:space="preserve"> </w:t>
      </w:r>
    </w:p>
    <w:p w:rsidR="00A7121A" w:rsidRPr="00A7121A" w:rsidRDefault="00A7121A" w:rsidP="0081759B">
      <w:pPr>
        <w:ind w:right="3"/>
        <w:rPr>
          <w:rFonts w:asciiTheme="minorHAnsi" w:hAnsiTheme="minorHAnsi"/>
          <w:b/>
          <w:sz w:val="28"/>
        </w:rPr>
      </w:pPr>
      <w:r w:rsidRPr="00A7121A">
        <w:rPr>
          <w:rFonts w:asciiTheme="minorHAnsi" w:hAnsiTheme="minorHAnsi"/>
          <w:b/>
          <w:sz w:val="28"/>
        </w:rPr>
        <w:t xml:space="preserve">OPOLE, </w:t>
      </w:r>
      <w:r w:rsidR="002A365E">
        <w:rPr>
          <w:rFonts w:asciiTheme="minorHAnsi" w:hAnsiTheme="minorHAnsi"/>
          <w:b/>
          <w:sz w:val="28"/>
        </w:rPr>
        <w:t>LISTOPAD</w:t>
      </w:r>
      <w:r w:rsidRPr="00A7121A">
        <w:rPr>
          <w:rFonts w:asciiTheme="minorHAnsi" w:hAnsiTheme="minorHAnsi"/>
          <w:b/>
          <w:sz w:val="28"/>
        </w:rPr>
        <w:t xml:space="preserve"> 201</w:t>
      </w:r>
      <w:r w:rsidR="00D661C6">
        <w:rPr>
          <w:rFonts w:asciiTheme="minorHAnsi" w:hAnsiTheme="minorHAnsi"/>
          <w:b/>
          <w:sz w:val="28"/>
        </w:rPr>
        <w:t>9</w:t>
      </w:r>
      <w:r w:rsidRPr="00A7121A">
        <w:rPr>
          <w:rFonts w:asciiTheme="minorHAnsi" w:hAnsiTheme="minorHAnsi"/>
          <w:b/>
          <w:sz w:val="28"/>
        </w:rPr>
        <w:t xml:space="preserve"> R.</w:t>
      </w:r>
    </w:p>
    <w:p w:rsidR="008B01D1" w:rsidRDefault="009F27CD" w:rsidP="0081759B">
      <w:pPr>
        <w:ind w:right="3"/>
      </w:pPr>
      <w:r>
        <w:t xml:space="preserve"> </w:t>
      </w:r>
    </w:p>
    <w:p w:rsidR="008B01D1" w:rsidRDefault="009F27CD">
      <w:pPr>
        <w:ind w:left="4537"/>
        <w:jc w:val="both"/>
      </w:pPr>
      <w:r>
        <w:t xml:space="preserve"> </w:t>
      </w:r>
    </w:p>
    <w:p w:rsidR="006E4C71" w:rsidRDefault="006E4C71">
      <w:pPr>
        <w:ind w:left="4537"/>
        <w:jc w:val="both"/>
      </w:pPr>
    </w:p>
    <w:p w:rsidR="006E4C71" w:rsidRDefault="006E4C71">
      <w:pPr>
        <w:ind w:left="4537"/>
        <w:jc w:val="both"/>
      </w:pPr>
    </w:p>
    <w:p w:rsidR="00BB1005" w:rsidRPr="003E789C" w:rsidRDefault="00BB1005" w:rsidP="003E789C">
      <w:pPr>
        <w:autoSpaceDE w:val="0"/>
        <w:autoSpaceDN w:val="0"/>
        <w:adjustRightInd w:val="0"/>
        <w:rPr>
          <w:rFonts w:asciiTheme="minorHAnsi" w:eastAsiaTheme="minorEastAsia" w:hAnsiTheme="minorHAnsi"/>
          <w:b/>
        </w:rPr>
      </w:pPr>
    </w:p>
    <w:p w:rsidR="00AD75CB" w:rsidRPr="003E789C" w:rsidRDefault="00922A0C" w:rsidP="00922A0C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/>
          <w:b/>
          <w:sz w:val="28"/>
        </w:rPr>
      </w:pPr>
      <w:r w:rsidRPr="003E789C">
        <w:rPr>
          <w:rFonts w:asciiTheme="minorHAnsi" w:hAnsiTheme="minorHAnsi"/>
          <w:b/>
          <w:sz w:val="28"/>
        </w:rPr>
        <w:lastRenderedPageBreak/>
        <w:t>Lista zawodów deficytowych w województwie opolskim</w:t>
      </w:r>
    </w:p>
    <w:p w:rsidR="003E789C" w:rsidRPr="003E789C" w:rsidRDefault="003E789C" w:rsidP="003E789C">
      <w:pPr>
        <w:pStyle w:val="Akapitzlist"/>
        <w:autoSpaceDE w:val="0"/>
        <w:autoSpaceDN w:val="0"/>
        <w:adjustRightInd w:val="0"/>
        <w:ind w:left="780"/>
        <w:rPr>
          <w:rFonts w:asciiTheme="minorHAnsi" w:eastAsiaTheme="minorEastAsia" w:hAnsiTheme="minorHAnsi"/>
          <w:b/>
          <w:sz w:val="28"/>
        </w:rPr>
      </w:pPr>
    </w:p>
    <w:tbl>
      <w:tblPr>
        <w:tblStyle w:val="Tabela-Siatka"/>
        <w:tblW w:w="10143" w:type="dxa"/>
        <w:tblInd w:w="11" w:type="dxa"/>
        <w:shd w:val="pct5" w:color="auto" w:fill="auto"/>
        <w:tblLook w:val="04A0" w:firstRow="1" w:lastRow="0" w:firstColumn="1" w:lastColumn="0" w:noHBand="0" w:noVBand="1"/>
      </w:tblPr>
      <w:tblGrid>
        <w:gridCol w:w="1129"/>
        <w:gridCol w:w="4423"/>
        <w:gridCol w:w="4591"/>
      </w:tblGrid>
      <w:tr w:rsidR="00243887" w:rsidRPr="003E789C" w:rsidTr="00243887">
        <w:trPr>
          <w:cantSplit/>
          <w:trHeight w:val="758"/>
        </w:trPr>
        <w:tc>
          <w:tcPr>
            <w:tcW w:w="1129" w:type="dxa"/>
            <w:shd w:val="pct5" w:color="auto" w:fill="auto"/>
            <w:textDirection w:val="btLr"/>
          </w:tcPr>
          <w:p w:rsidR="00243887" w:rsidRPr="003E789C" w:rsidRDefault="00243887" w:rsidP="00E7465C">
            <w:pPr>
              <w:pStyle w:val="Default"/>
              <w:ind w:left="113" w:right="113"/>
              <w:rPr>
                <w:rFonts w:asciiTheme="minorHAnsi" w:hAnsiTheme="minorHAnsi"/>
                <w:b/>
                <w:color w:val="auto"/>
              </w:rPr>
            </w:pPr>
          </w:p>
          <w:p w:rsidR="00243887" w:rsidRPr="003E789C" w:rsidRDefault="00243887" w:rsidP="003E789C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</w:rPr>
            </w:pPr>
            <w:r w:rsidRPr="003E789C">
              <w:rPr>
                <w:rFonts w:asciiTheme="minorHAnsi" w:hAnsiTheme="minorHAnsi"/>
                <w:b/>
              </w:rPr>
              <w:t xml:space="preserve">ZAWODY DEFICYTOWE </w:t>
            </w:r>
          </w:p>
        </w:tc>
        <w:tc>
          <w:tcPr>
            <w:tcW w:w="4423" w:type="dxa"/>
            <w:shd w:val="pct5" w:color="auto" w:fill="auto"/>
          </w:tcPr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Betoniarze i zbrojarze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Blacharze i lakiernicy samochodowi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Brukarze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Cieśle i stolarze budowlani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Dekarze i blacharze budowlani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Elektrycy, elektromechanicy i elektromonterzy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Fizjoterapeuci i masażyści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Fryzjerzy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Graficy komputerowi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Kelnerzy i barmani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Kierowcy autobusów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Kierowcy samochodów ciężarowych i ciągników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siodłowych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Krawcy i pracownicy produkcji odzieży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Kucharze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Lakiernicy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Lekarze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Magazynierzy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Mechanicy pojazdów samochodowych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Monterzy instalacji budowlanych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Monterzy konstrukcji metalowych </w:t>
            </w:r>
          </w:p>
          <w:p w:rsidR="00243887" w:rsidRPr="00243887" w:rsidRDefault="00243887" w:rsidP="00243887">
            <w:pPr>
              <w:rPr>
                <w:rFonts w:asciiTheme="minorHAnsi" w:hAnsiTheme="minorHAnsi" w:cstheme="minorHAnsi"/>
                <w:b/>
              </w:rPr>
            </w:pPr>
            <w:r w:rsidRPr="00243887">
              <w:rPr>
                <w:rFonts w:asciiTheme="minorHAnsi" w:hAnsiTheme="minorHAnsi" w:cstheme="minorHAnsi"/>
              </w:rPr>
              <w:t xml:space="preserve">Murarze i tynkarze </w:t>
            </w:r>
          </w:p>
        </w:tc>
        <w:tc>
          <w:tcPr>
            <w:tcW w:w="4591" w:type="dxa"/>
            <w:shd w:val="pct5" w:color="auto" w:fill="auto"/>
          </w:tcPr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Nauczyciele języków obcych i lektorzy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Operatorzy i mechanicy sprzętu do robót ziemnych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Operatorzy obrabiarek skrawających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Opiekunowie osoby starszej lub niepełnosprawnej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Piekarze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Pielęgniarki i położne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Pomoce kuchenne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Pracownicy ds. rachunkowości i księgowości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Pracownicy ochrony fizycznej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Pracownicy przetwórstwa metali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Pracownicy robót wykończeniowych w budownictwie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Pracownicy służb mundurowych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Robotnicy budowlani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Robotnicy obróbki drewna i stolarze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Samodzielni księgowi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Spawacze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Specjaliści elektroniki, automatyki i robotyki </w:t>
            </w:r>
          </w:p>
          <w:p w:rsidR="00243887" w:rsidRPr="00243887" w:rsidRDefault="00243887" w:rsidP="00243887">
            <w:pPr>
              <w:pStyle w:val="Default"/>
              <w:rPr>
                <w:rFonts w:asciiTheme="minorHAnsi" w:hAnsiTheme="minorHAnsi" w:cstheme="minorHAnsi"/>
              </w:rPr>
            </w:pPr>
            <w:r w:rsidRPr="00243887">
              <w:rPr>
                <w:rFonts w:asciiTheme="minorHAnsi" w:hAnsiTheme="minorHAnsi" w:cstheme="minorHAnsi"/>
              </w:rPr>
              <w:t xml:space="preserve">Ślusarze </w:t>
            </w:r>
          </w:p>
          <w:p w:rsidR="00243887" w:rsidRPr="00243887" w:rsidRDefault="00243887" w:rsidP="00243887">
            <w:pPr>
              <w:rPr>
                <w:rStyle w:val="Hipercze"/>
                <w:rFonts w:asciiTheme="minorHAnsi" w:eastAsia="Calibri" w:hAnsiTheme="minorHAnsi" w:cstheme="minorHAnsi"/>
                <w:color w:val="auto"/>
                <w:u w:val="none"/>
              </w:rPr>
            </w:pPr>
            <w:r w:rsidRPr="00243887">
              <w:rPr>
                <w:rFonts w:asciiTheme="minorHAnsi" w:hAnsiTheme="minorHAnsi" w:cstheme="minorHAnsi"/>
              </w:rPr>
              <w:t xml:space="preserve">Tapicerzy </w:t>
            </w:r>
          </w:p>
        </w:tc>
      </w:tr>
    </w:tbl>
    <w:p w:rsidR="002C5762" w:rsidRPr="002C5762" w:rsidRDefault="002C5762" w:rsidP="00BE3FD7">
      <w:pPr>
        <w:ind w:left="11"/>
        <w:jc w:val="both"/>
        <w:rPr>
          <w:rFonts w:asciiTheme="minorHAnsi" w:hAnsiTheme="minorHAnsi"/>
          <w:i/>
        </w:rPr>
      </w:pPr>
    </w:p>
    <w:p w:rsidR="00AD75CB" w:rsidRPr="002C5762" w:rsidRDefault="00AD75CB" w:rsidP="004A0E37">
      <w:pPr>
        <w:ind w:left="11"/>
        <w:rPr>
          <w:rFonts w:asciiTheme="minorHAnsi" w:hAnsiTheme="minorHAnsi"/>
          <w:b/>
        </w:rPr>
      </w:pPr>
      <w:r w:rsidRPr="002C5762">
        <w:rPr>
          <w:rFonts w:asciiTheme="minorHAnsi" w:hAnsiTheme="minorHAnsi"/>
          <w:i/>
        </w:rPr>
        <w:t>Źródło:</w:t>
      </w:r>
      <w:r w:rsidR="00591A26" w:rsidRPr="004A0E37">
        <w:rPr>
          <w:rFonts w:asciiTheme="minorHAnsi" w:hAnsiTheme="minorHAnsi" w:cstheme="minorHAnsi"/>
        </w:rPr>
        <w:t>https://barometrzawodow.pl/userfiles/Barometr/2019/opolskie/BAROMETR_ZAWODOW_wojewodztwo_opolskie_2019_opolskie.pdf</w:t>
      </w:r>
    </w:p>
    <w:p w:rsidR="00AD75CB" w:rsidRPr="002C5762" w:rsidRDefault="00AD75CB">
      <w:pPr>
        <w:ind w:left="11"/>
        <w:jc w:val="center"/>
        <w:rPr>
          <w:rFonts w:asciiTheme="minorHAnsi" w:hAnsiTheme="minorHAnsi"/>
        </w:rPr>
      </w:pPr>
    </w:p>
    <w:p w:rsidR="008B01D1" w:rsidRPr="00546A6F" w:rsidRDefault="008C02BB" w:rsidP="008C02B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8C02BB">
        <w:rPr>
          <w:rFonts w:asciiTheme="minorHAnsi" w:hAnsiTheme="minorHAnsi"/>
          <w:b/>
          <w:sz w:val="28"/>
          <w:szCs w:val="28"/>
        </w:rPr>
        <w:t>Obszary rozwoju w województwie opolskim</w:t>
      </w:r>
    </w:p>
    <w:p w:rsidR="00546A6F" w:rsidRPr="007B6B6B" w:rsidRDefault="00546A6F" w:rsidP="00546A6F">
      <w:pPr>
        <w:pStyle w:val="Akapitzlist"/>
        <w:autoSpaceDE w:val="0"/>
        <w:autoSpaceDN w:val="0"/>
        <w:adjustRightInd w:val="0"/>
        <w:ind w:left="780"/>
        <w:rPr>
          <w:rFonts w:asciiTheme="minorHAnsi" w:hAnsiTheme="minorHAnsi"/>
          <w:sz w:val="28"/>
          <w:szCs w:val="28"/>
        </w:rPr>
      </w:pPr>
    </w:p>
    <w:p w:rsidR="007B6B6B" w:rsidRDefault="007B6B6B" w:rsidP="00546A6F">
      <w:pPr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74A13D80">
            <wp:extent cx="6659107" cy="2933205"/>
            <wp:effectExtent l="0" t="0" r="889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96" cy="2940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19" w:rsidRDefault="003B3719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B3719" w:rsidRPr="0081759B" w:rsidRDefault="003B3719" w:rsidP="0081759B">
      <w:pPr>
        <w:autoSpaceDE w:val="0"/>
        <w:spacing w:line="276" w:lineRule="auto"/>
        <w:rPr>
          <w:rFonts w:asciiTheme="minorHAnsi" w:hAnsiTheme="minorHAnsi" w:cs="Arial"/>
        </w:rPr>
      </w:pPr>
      <w:r w:rsidRPr="0081759B">
        <w:rPr>
          <w:rFonts w:asciiTheme="minorHAnsi" w:hAnsiTheme="minorHAnsi" w:cs="Arial"/>
        </w:rPr>
        <w:t xml:space="preserve">Źródło: </w:t>
      </w:r>
      <w:r w:rsidRPr="0081759B">
        <w:rPr>
          <w:rFonts w:asciiTheme="minorHAnsi" w:hAnsiTheme="minorHAnsi" w:cs="Arial"/>
          <w:i/>
        </w:rPr>
        <w:t>Strategia Rozwoju Województwa Opolskiego do 2020 r.,</w:t>
      </w:r>
      <w:r w:rsidRPr="0081759B">
        <w:rPr>
          <w:rFonts w:asciiTheme="minorHAnsi" w:hAnsiTheme="minorHAnsi" w:cs="Arial"/>
        </w:rPr>
        <w:t xml:space="preserve"> załącznik do Uchwały Nr XXV/325/2012 Sejmiku Województwa Opolskiego z dnia 28 grudnia 2012 r.</w:t>
      </w:r>
    </w:p>
    <w:p w:rsidR="007B6B6B" w:rsidRDefault="007B6B6B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B6B6B" w:rsidRDefault="007B6B6B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B6B6B" w:rsidRDefault="007B6B6B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3887" w:rsidRDefault="00243887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43887" w:rsidRDefault="00243887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46A6F" w:rsidRDefault="00546A6F" w:rsidP="007B6B6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C02BB" w:rsidRPr="008C02BB" w:rsidRDefault="008C02BB" w:rsidP="008C02BB">
      <w:pPr>
        <w:pStyle w:val="Akapitzlist"/>
        <w:numPr>
          <w:ilvl w:val="0"/>
          <w:numId w:val="10"/>
        </w:numPr>
        <w:rPr>
          <w:rFonts w:asciiTheme="minorHAnsi" w:hAnsiTheme="minorHAnsi" w:cs="Arial"/>
          <w:b/>
          <w:sz w:val="28"/>
          <w:szCs w:val="28"/>
        </w:rPr>
      </w:pPr>
      <w:r w:rsidRPr="008C02BB">
        <w:rPr>
          <w:rFonts w:asciiTheme="minorHAnsi" w:hAnsiTheme="minorHAnsi" w:cs="Arial"/>
          <w:b/>
          <w:sz w:val="28"/>
          <w:szCs w:val="28"/>
        </w:rPr>
        <w:t>Kluczowe i potencjalnie kluczowe obszary rozwoju w województwie opolskim w podziale na zakresy działalności</w:t>
      </w:r>
    </w:p>
    <w:p w:rsidR="008C02BB" w:rsidRPr="002C5762" w:rsidRDefault="008C02BB" w:rsidP="008C02BB">
      <w:pPr>
        <w:pStyle w:val="Akapitzlist"/>
        <w:autoSpaceDE w:val="0"/>
        <w:autoSpaceDN w:val="0"/>
        <w:adjustRightInd w:val="0"/>
        <w:ind w:left="780"/>
        <w:rPr>
          <w:rFonts w:asciiTheme="minorHAnsi" w:hAnsiTheme="minorHAnsi"/>
        </w:rPr>
      </w:pPr>
    </w:p>
    <w:p w:rsidR="00546A6F" w:rsidRDefault="009F27CD">
      <w:pPr>
        <w:ind w:left="11"/>
        <w:jc w:val="center"/>
        <w:rPr>
          <w:rFonts w:asciiTheme="minorHAnsi" w:hAnsiTheme="minorHAnsi"/>
          <w:b/>
        </w:rPr>
      </w:pPr>
      <w:r w:rsidRPr="002C5762">
        <w:rPr>
          <w:rFonts w:asciiTheme="minorHAnsi" w:hAnsiTheme="minorHAnsi"/>
          <w:b/>
        </w:rPr>
        <w:t xml:space="preserve"> </w:t>
      </w:r>
      <w:bookmarkStart w:id="0" w:name="_GoBack"/>
      <w:r w:rsidR="00546A6F">
        <w:rPr>
          <w:rFonts w:asciiTheme="minorHAnsi" w:hAnsiTheme="minorHAnsi" w:cs="Arial"/>
          <w:noProof/>
          <w:sz w:val="16"/>
          <w:szCs w:val="16"/>
        </w:rPr>
        <w:drawing>
          <wp:inline distT="0" distB="0" distL="0" distR="0" wp14:anchorId="53261C2A" wp14:editId="78135C2F">
            <wp:extent cx="7062470" cy="4319752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153" cy="4326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773E7" w:rsidRPr="00736468" w:rsidRDefault="009F27CD" w:rsidP="0081759B">
      <w:pPr>
        <w:ind w:left="11"/>
        <w:rPr>
          <w:rFonts w:asciiTheme="minorHAnsi" w:hAnsiTheme="minorHAnsi" w:cs="Arial"/>
          <w:b/>
          <w:color w:val="2E74B5" w:themeColor="accent1" w:themeShade="BF"/>
          <w:sz w:val="16"/>
          <w:szCs w:val="16"/>
        </w:rPr>
      </w:pPr>
      <w:r w:rsidRPr="002C5762">
        <w:rPr>
          <w:rFonts w:asciiTheme="minorHAnsi" w:hAnsiTheme="minorHAnsi"/>
          <w:b/>
        </w:rPr>
        <w:t xml:space="preserve"> </w:t>
      </w:r>
      <w:r w:rsidR="00546A6F" w:rsidRPr="0081759B">
        <w:rPr>
          <w:rFonts w:asciiTheme="minorHAnsi" w:hAnsiTheme="minorHAnsi" w:cs="Arial"/>
        </w:rPr>
        <w:t xml:space="preserve">Źródło: </w:t>
      </w:r>
      <w:r w:rsidR="00546A6F" w:rsidRPr="0081759B">
        <w:rPr>
          <w:rFonts w:asciiTheme="minorHAnsi" w:hAnsiTheme="minorHAnsi" w:cs="Arial"/>
          <w:i/>
        </w:rPr>
        <w:t>Strategia Rozwoju Województwa Opolskiego do 2020 r.,</w:t>
      </w:r>
      <w:r w:rsidR="00546A6F" w:rsidRPr="0081759B">
        <w:rPr>
          <w:rFonts w:asciiTheme="minorHAnsi" w:hAnsiTheme="minorHAnsi" w:cs="Arial"/>
        </w:rPr>
        <w:t xml:space="preserve"> załącznik do Uchwały Nr XXV/325/2012 Sejmiku Województwa Opolskiego z dnia 28 grudnia 2012 r</w:t>
      </w:r>
      <w:r w:rsidR="00546A6F" w:rsidRPr="009E0139">
        <w:rPr>
          <w:rFonts w:asciiTheme="minorHAnsi" w:hAnsiTheme="minorHAnsi" w:cs="Arial"/>
          <w:b/>
          <w:color w:val="2E74B5" w:themeColor="accent1" w:themeShade="BF"/>
          <w:sz w:val="16"/>
          <w:szCs w:val="16"/>
        </w:rPr>
        <w:t>.</w:t>
      </w:r>
    </w:p>
    <w:sectPr w:rsidR="000773E7" w:rsidRPr="00736468" w:rsidSect="002C57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/>
      <w:pgMar w:top="1364" w:right="1748" w:bottom="1416" w:left="86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B1" w:rsidRDefault="00FB7EB1">
      <w:r>
        <w:separator/>
      </w:r>
    </w:p>
  </w:endnote>
  <w:endnote w:type="continuationSeparator" w:id="0">
    <w:p w:rsidR="00FB7EB1" w:rsidRDefault="00F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B01D1" w:rsidRDefault="009F27CD">
    <w:pPr>
      <w:ind w:right="352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59B">
      <w:rPr>
        <w:noProof/>
      </w:rPr>
      <w:t>4</w:t>
    </w:r>
    <w:r>
      <w:fldChar w:fldCharType="end"/>
    </w:r>
    <w:r>
      <w:t xml:space="preserve"> </w:t>
    </w:r>
  </w:p>
  <w:p w:rsidR="008B01D1" w:rsidRDefault="009F27CD">
    <w:pPr>
      <w:ind w:right="352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B1" w:rsidRDefault="00FB7EB1">
      <w:r>
        <w:separator/>
      </w:r>
    </w:p>
  </w:footnote>
  <w:footnote w:type="continuationSeparator" w:id="0">
    <w:p w:rsidR="00FB7EB1" w:rsidRDefault="00FB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D1" w:rsidRDefault="009F27CD">
    <w:pPr>
      <w:spacing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  <w:t>10</w:t>
    </w:r>
    <w:r w:rsidRPr="00FE4B91">
      <w:rPr>
        <w:rFonts w:asciiTheme="minorHAnsi" w:hAnsiTheme="minorHAnsi" w:cstheme="minorHAnsi"/>
        <w:bCs/>
        <w:i/>
        <w:iCs/>
        <w:sz w:val="20"/>
        <w:szCs w:val="20"/>
        <w:lang w:eastAsia="en-US"/>
      </w:rPr>
      <w:t xml:space="preserve"> 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do </w:t>
    </w:r>
    <w:r w:rsidRPr="00FE4B91">
      <w:rPr>
        <w:rFonts w:asciiTheme="minorHAnsi" w:hAnsiTheme="minorHAnsi" w:cstheme="minorHAnsi"/>
        <w:i/>
        <w:iCs/>
        <w:sz w:val="20"/>
        <w:szCs w:val="20"/>
        <w:u w:val="single"/>
        <w:lang w:eastAsia="en-US"/>
      </w:rPr>
      <w:t>REGULAMINU KONKURSU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 dotyczącego projektów złożonych w ramach: 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>Osi IX Wysoka jakość edukacji, działania 9.2 Rozwój kształcenia zawodowego,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poddziałania 9.2.1 Wsparcie kształcenia zawodowego w ramach RPO WO 2014-2020, 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Nabór IV, Wersja nr 1, </w:t>
    </w:r>
    <w:r w:rsidR="002A365E">
      <w:rPr>
        <w:rFonts w:asciiTheme="minorHAnsi" w:hAnsiTheme="minorHAnsi" w:cstheme="minorHAnsi"/>
        <w:i/>
        <w:iCs/>
        <w:sz w:val="20"/>
        <w:szCs w:val="20"/>
        <w:lang w:eastAsia="en-US"/>
      </w:rPr>
      <w:t>listopad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 2019 r.</w:t>
    </w:r>
  </w:p>
  <w:p w:rsidR="008B01D1" w:rsidRPr="006E4C71" w:rsidRDefault="008B01D1" w:rsidP="006E4C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  <w:t xml:space="preserve">Załącznik nr </w:t>
    </w:r>
    <w:r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  <w:t>10</w:t>
    </w:r>
    <w:r w:rsidRPr="00FE4B91">
      <w:rPr>
        <w:rFonts w:asciiTheme="minorHAnsi" w:hAnsiTheme="minorHAnsi" w:cstheme="minorHAnsi"/>
        <w:bCs/>
        <w:i/>
        <w:iCs/>
        <w:sz w:val="20"/>
        <w:szCs w:val="20"/>
        <w:lang w:eastAsia="en-US"/>
      </w:rPr>
      <w:t xml:space="preserve"> 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do </w:t>
    </w:r>
    <w:r w:rsidRPr="00FE4B91">
      <w:rPr>
        <w:rFonts w:asciiTheme="minorHAnsi" w:hAnsiTheme="minorHAnsi" w:cstheme="minorHAnsi"/>
        <w:i/>
        <w:iCs/>
        <w:sz w:val="20"/>
        <w:szCs w:val="20"/>
        <w:u w:val="single"/>
        <w:lang w:eastAsia="en-US"/>
      </w:rPr>
      <w:t>REGULAMINU KONKURSU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 dotyczącego projektów złożonych w ramach: 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>Osi IX Wysoka jakość edukacji, działania 9.2 Rozwój kształcenia zawodowego,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poddziałania 9.2.1 Wsparcie kształcenia zawodowego w ramach RPO WO 2014-2020, </w:t>
    </w:r>
  </w:p>
  <w:p w:rsidR="006E4C71" w:rsidRPr="00FE4B91" w:rsidRDefault="006E4C71" w:rsidP="006E4C71">
    <w:pPr>
      <w:autoSpaceDE w:val="0"/>
      <w:jc w:val="right"/>
      <w:rPr>
        <w:rFonts w:asciiTheme="minorHAnsi" w:hAnsiTheme="minorHAnsi" w:cstheme="minorHAnsi"/>
        <w:i/>
        <w:iCs/>
        <w:sz w:val="20"/>
        <w:szCs w:val="20"/>
        <w:lang w:eastAsia="en-US"/>
      </w:rPr>
    </w:pP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Nabór IV, Wersja nr 1, </w:t>
    </w:r>
    <w:r w:rsidR="002A365E">
      <w:rPr>
        <w:rFonts w:asciiTheme="minorHAnsi" w:hAnsiTheme="minorHAnsi" w:cstheme="minorHAnsi"/>
        <w:i/>
        <w:iCs/>
        <w:sz w:val="20"/>
        <w:szCs w:val="20"/>
        <w:lang w:eastAsia="en-US"/>
      </w:rPr>
      <w:t>listopad</w:t>
    </w:r>
    <w:r w:rsidRPr="00FE4B91">
      <w:rPr>
        <w:rFonts w:asciiTheme="minorHAnsi" w:hAnsiTheme="minorHAnsi" w:cstheme="minorHAnsi"/>
        <w:i/>
        <w:iCs/>
        <w:sz w:val="20"/>
        <w:szCs w:val="20"/>
        <w:lang w:eastAsia="en-US"/>
      </w:rPr>
      <w:t xml:space="preserve"> 2019 r.</w:t>
    </w:r>
  </w:p>
  <w:p w:rsidR="00E20601" w:rsidRDefault="00E20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79F"/>
    <w:multiLevelType w:val="hybridMultilevel"/>
    <w:tmpl w:val="7AA22B48"/>
    <w:lvl w:ilvl="0" w:tplc="7136B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5CF3"/>
    <w:multiLevelType w:val="hybridMultilevel"/>
    <w:tmpl w:val="614AE472"/>
    <w:lvl w:ilvl="0" w:tplc="A3FC96EA">
      <w:start w:val="1"/>
      <w:numFmt w:val="decimal"/>
      <w:lvlText w:val="%1."/>
      <w:lvlJc w:val="left"/>
      <w:pPr>
        <w:ind w:left="780" w:hanging="360"/>
      </w:pPr>
      <w:rPr>
        <w:b/>
        <w:sz w:val="28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6A147D"/>
    <w:multiLevelType w:val="hybridMultilevel"/>
    <w:tmpl w:val="805CC8F0"/>
    <w:lvl w:ilvl="0" w:tplc="7136B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B4215"/>
    <w:rsid w:val="000E02FF"/>
    <w:rsid w:val="001C4C51"/>
    <w:rsid w:val="00204910"/>
    <w:rsid w:val="00225366"/>
    <w:rsid w:val="002373F6"/>
    <w:rsid w:val="00243887"/>
    <w:rsid w:val="002611DA"/>
    <w:rsid w:val="002A365E"/>
    <w:rsid w:val="002A5F3B"/>
    <w:rsid w:val="002C129D"/>
    <w:rsid w:val="002C5762"/>
    <w:rsid w:val="00300A84"/>
    <w:rsid w:val="00304AE4"/>
    <w:rsid w:val="00394D7C"/>
    <w:rsid w:val="003B3719"/>
    <w:rsid w:val="003B66F4"/>
    <w:rsid w:val="003E789C"/>
    <w:rsid w:val="004013E7"/>
    <w:rsid w:val="0048265A"/>
    <w:rsid w:val="00483735"/>
    <w:rsid w:val="00485621"/>
    <w:rsid w:val="004A0E37"/>
    <w:rsid w:val="004A58D9"/>
    <w:rsid w:val="004E1982"/>
    <w:rsid w:val="00536C65"/>
    <w:rsid w:val="00546A6F"/>
    <w:rsid w:val="00591A26"/>
    <w:rsid w:val="005E09EC"/>
    <w:rsid w:val="00642C8E"/>
    <w:rsid w:val="006624C8"/>
    <w:rsid w:val="006E4C71"/>
    <w:rsid w:val="00700390"/>
    <w:rsid w:val="00736468"/>
    <w:rsid w:val="00781652"/>
    <w:rsid w:val="00796ED6"/>
    <w:rsid w:val="007B6B6B"/>
    <w:rsid w:val="0081759B"/>
    <w:rsid w:val="00830828"/>
    <w:rsid w:val="00833364"/>
    <w:rsid w:val="00842262"/>
    <w:rsid w:val="0085372D"/>
    <w:rsid w:val="0086773F"/>
    <w:rsid w:val="008B01D1"/>
    <w:rsid w:val="008C02BB"/>
    <w:rsid w:val="008E2632"/>
    <w:rsid w:val="00922A0C"/>
    <w:rsid w:val="009F27CD"/>
    <w:rsid w:val="00A00E13"/>
    <w:rsid w:val="00A2060F"/>
    <w:rsid w:val="00A257F5"/>
    <w:rsid w:val="00A7121A"/>
    <w:rsid w:val="00A84AB5"/>
    <w:rsid w:val="00AC324F"/>
    <w:rsid w:val="00AD75CB"/>
    <w:rsid w:val="00B3592C"/>
    <w:rsid w:val="00B3599E"/>
    <w:rsid w:val="00BB1005"/>
    <w:rsid w:val="00BE3FD7"/>
    <w:rsid w:val="00BF1F63"/>
    <w:rsid w:val="00C63AF1"/>
    <w:rsid w:val="00CA0CD9"/>
    <w:rsid w:val="00CA234F"/>
    <w:rsid w:val="00CB6CC2"/>
    <w:rsid w:val="00CB75C1"/>
    <w:rsid w:val="00CC4F66"/>
    <w:rsid w:val="00D034C6"/>
    <w:rsid w:val="00D661C6"/>
    <w:rsid w:val="00D85A0F"/>
    <w:rsid w:val="00D94D07"/>
    <w:rsid w:val="00DB4BE7"/>
    <w:rsid w:val="00DF0B9B"/>
    <w:rsid w:val="00E20601"/>
    <w:rsid w:val="00E4156B"/>
    <w:rsid w:val="00E760D2"/>
    <w:rsid w:val="00ED4E4C"/>
    <w:rsid w:val="00F211E7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22221AD-035D-425B-8CFD-DFD9A8B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C5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A03F-916B-4C8E-9FFA-FF5D815E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katarzyna.bajer</cp:lastModifiedBy>
  <cp:revision>4</cp:revision>
  <cp:lastPrinted>2019-10-22T10:54:00Z</cp:lastPrinted>
  <dcterms:created xsi:type="dcterms:W3CDTF">2019-10-22T11:06:00Z</dcterms:created>
  <dcterms:modified xsi:type="dcterms:W3CDTF">2019-10-22T11:15:00Z</dcterms:modified>
</cp:coreProperties>
</file>