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8A60" w14:textId="77777777" w:rsidR="0056023F" w:rsidRPr="0056023F" w:rsidRDefault="0056023F" w:rsidP="00136D60">
      <w:pPr>
        <w:jc w:val="center"/>
        <w:rPr>
          <w:rFonts w:eastAsiaTheme="minorEastAsia"/>
          <w:b/>
          <w:i/>
          <w:noProof/>
          <w:color w:val="000099"/>
          <w:sz w:val="18"/>
          <w:szCs w:val="28"/>
          <w:lang w:eastAsia="pl-PL"/>
        </w:rPr>
      </w:pPr>
    </w:p>
    <w:p w14:paraId="72BCB34F" w14:textId="60D43AF5" w:rsidR="00136D60" w:rsidRDefault="008C1996" w:rsidP="00136D60">
      <w:pPr>
        <w:jc w:val="center"/>
        <w:rPr>
          <w:rFonts w:eastAsiaTheme="minorEastAsia"/>
          <w:b/>
          <w:i/>
          <w:color w:val="000099"/>
          <w:sz w:val="44"/>
          <w:szCs w:val="28"/>
          <w:lang w:eastAsia="pl-PL"/>
        </w:rPr>
      </w:pPr>
      <w:r>
        <w:rPr>
          <w:noProof/>
          <w:lang w:eastAsia="pl-PL"/>
        </w:rPr>
        <w:drawing>
          <wp:inline distT="0" distB="0" distL="0" distR="0" wp14:anchorId="48E6A085" wp14:editId="52A8EE26">
            <wp:extent cx="5758180" cy="546827"/>
            <wp:effectExtent l="0" t="0" r="0" b="5715"/>
            <wp:docPr id="1" name="Obraz 1"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180" cy="546827"/>
                    </a:xfrm>
                    <a:prstGeom prst="rect">
                      <a:avLst/>
                    </a:prstGeom>
                    <a:noFill/>
                  </pic:spPr>
                </pic:pic>
              </a:graphicData>
            </a:graphic>
          </wp:inline>
        </w:drawing>
      </w:r>
    </w:p>
    <w:p w14:paraId="052014CE" w14:textId="77777777" w:rsidR="0056023F" w:rsidRDefault="0056023F" w:rsidP="003E2ADC">
      <w:pPr>
        <w:rPr>
          <w:rFonts w:eastAsiaTheme="minorEastAsia"/>
          <w:b/>
          <w:i/>
          <w:color w:val="000099"/>
          <w:sz w:val="44"/>
          <w:szCs w:val="28"/>
          <w:lang w:eastAsia="pl-PL"/>
        </w:rPr>
      </w:pPr>
    </w:p>
    <w:p w14:paraId="369143F7" w14:textId="77777777" w:rsidR="0056023F" w:rsidRPr="0056023F" w:rsidRDefault="0056023F" w:rsidP="004E550B">
      <w:pPr>
        <w:rPr>
          <w:rFonts w:eastAsiaTheme="minorEastAsia"/>
          <w:b/>
          <w:i/>
          <w:color w:val="000099"/>
          <w:sz w:val="10"/>
          <w:szCs w:val="28"/>
          <w:lang w:eastAsia="pl-PL"/>
        </w:rPr>
      </w:pPr>
    </w:p>
    <w:p w14:paraId="190CDD42" w14:textId="77777777" w:rsidR="002B680E" w:rsidRDefault="002B680E" w:rsidP="004E550B">
      <w:pPr>
        <w:spacing w:after="0"/>
        <w:rPr>
          <w:rFonts w:eastAsiaTheme="minorEastAsia"/>
          <w:b/>
          <w:i/>
          <w:color w:val="000000" w:themeColor="text1"/>
          <w:sz w:val="44"/>
          <w:szCs w:val="28"/>
          <w:lang w:eastAsia="pl-PL"/>
        </w:rPr>
      </w:pPr>
    </w:p>
    <w:p w14:paraId="0C9F0295" w14:textId="02BB1993" w:rsidR="00FD69C6" w:rsidRPr="003E2ADC" w:rsidRDefault="00FD69C6" w:rsidP="004E550B">
      <w:pPr>
        <w:spacing w:after="0"/>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 xml:space="preserve">Lista wskaźników na poziomie projektu </w:t>
      </w:r>
    </w:p>
    <w:p w14:paraId="249A8EF3" w14:textId="1CFC9687" w:rsidR="00136D60" w:rsidRPr="009A24A5" w:rsidRDefault="00FD69C6" w:rsidP="004E550B">
      <w:pP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dla Poddziałania 9.1.</w:t>
      </w:r>
      <w:r w:rsidR="00E40817">
        <w:rPr>
          <w:rFonts w:eastAsiaTheme="minorEastAsia"/>
          <w:b/>
          <w:i/>
          <w:color w:val="000000" w:themeColor="text1"/>
          <w:sz w:val="44"/>
          <w:szCs w:val="28"/>
          <w:lang w:eastAsia="pl-PL"/>
        </w:rPr>
        <w:t>3</w:t>
      </w:r>
      <w:r w:rsidRPr="003E2ADC">
        <w:rPr>
          <w:rFonts w:eastAsiaTheme="minorEastAsia"/>
          <w:b/>
          <w:i/>
          <w:color w:val="000000" w:themeColor="text1"/>
          <w:sz w:val="44"/>
          <w:szCs w:val="28"/>
          <w:lang w:eastAsia="pl-PL"/>
        </w:rPr>
        <w:t xml:space="preserve"> </w:t>
      </w:r>
      <w:r w:rsidR="00AB176A" w:rsidRPr="003E2ADC">
        <w:rPr>
          <w:rFonts w:eastAsiaTheme="minorEastAsia"/>
          <w:b/>
          <w:i/>
          <w:color w:val="000000" w:themeColor="text1"/>
          <w:sz w:val="44"/>
          <w:szCs w:val="28"/>
          <w:lang w:eastAsia="pl-PL"/>
        </w:rPr>
        <w:t>Wsparcie edukacji przedszkolnej</w:t>
      </w:r>
      <w:r w:rsidRPr="003E2ADC">
        <w:rPr>
          <w:rFonts w:eastAsiaTheme="minorEastAsia"/>
          <w:b/>
          <w:i/>
          <w:color w:val="000000" w:themeColor="text1"/>
          <w:sz w:val="44"/>
          <w:szCs w:val="28"/>
          <w:lang w:eastAsia="pl-PL"/>
        </w:rPr>
        <w:t xml:space="preserve"> </w:t>
      </w:r>
      <w:r w:rsidR="00D22714">
        <w:rPr>
          <w:rFonts w:eastAsiaTheme="minorEastAsia"/>
          <w:b/>
          <w:i/>
          <w:color w:val="000000" w:themeColor="text1"/>
          <w:sz w:val="44"/>
          <w:szCs w:val="28"/>
          <w:lang w:eastAsia="pl-PL"/>
        </w:rPr>
        <w:br/>
      </w:r>
      <w:r w:rsidRPr="003E2ADC">
        <w:rPr>
          <w:rFonts w:eastAsiaTheme="minorEastAsia"/>
          <w:b/>
          <w:i/>
          <w:color w:val="000000" w:themeColor="text1"/>
          <w:sz w:val="44"/>
          <w:szCs w:val="28"/>
          <w:lang w:eastAsia="pl-PL"/>
        </w:rPr>
        <w:t>w ramach RPO WO 2014-2020</w:t>
      </w:r>
    </w:p>
    <w:p w14:paraId="586ABD6B" w14:textId="77777777" w:rsidR="00136D60" w:rsidRDefault="00136D60" w:rsidP="00136D60">
      <w:pPr>
        <w:rPr>
          <w:rFonts w:eastAsiaTheme="minorEastAsia"/>
          <w:b/>
          <w:lang w:eastAsia="pl-PL"/>
        </w:rPr>
      </w:pPr>
    </w:p>
    <w:p w14:paraId="7DE93251" w14:textId="77777777" w:rsidR="0056023F" w:rsidRPr="00136D60" w:rsidRDefault="0056023F" w:rsidP="00136D60">
      <w:pPr>
        <w:rPr>
          <w:rFonts w:eastAsiaTheme="minorEastAsia"/>
          <w:b/>
          <w:lang w:eastAsia="pl-PL"/>
        </w:rPr>
      </w:pPr>
    </w:p>
    <w:p w14:paraId="11F1941B" w14:textId="77777777" w:rsidR="00136D60" w:rsidRDefault="00136D60" w:rsidP="00136D60">
      <w:pPr>
        <w:rPr>
          <w:rFonts w:eastAsiaTheme="minorEastAsia"/>
          <w:b/>
          <w:lang w:eastAsia="pl-PL"/>
        </w:rPr>
      </w:pPr>
    </w:p>
    <w:p w14:paraId="1645B98F" w14:textId="77777777" w:rsidR="009A24A5" w:rsidRDefault="009A24A5" w:rsidP="00136D60">
      <w:pPr>
        <w:rPr>
          <w:rFonts w:eastAsiaTheme="minorEastAsia"/>
          <w:b/>
          <w:lang w:eastAsia="pl-PL"/>
        </w:rPr>
      </w:pPr>
    </w:p>
    <w:p w14:paraId="0BEC5E25" w14:textId="77777777" w:rsidR="009A24A5" w:rsidRDefault="009A24A5" w:rsidP="00136D60">
      <w:pPr>
        <w:rPr>
          <w:rFonts w:eastAsiaTheme="minorEastAsia"/>
          <w:b/>
          <w:lang w:eastAsia="pl-PL"/>
        </w:rPr>
      </w:pPr>
    </w:p>
    <w:p w14:paraId="05E477F4" w14:textId="77777777" w:rsidR="009A24A5" w:rsidRDefault="009A24A5" w:rsidP="00136D60">
      <w:pPr>
        <w:rPr>
          <w:rFonts w:eastAsiaTheme="minorEastAsia"/>
          <w:b/>
          <w:lang w:eastAsia="pl-PL"/>
        </w:rPr>
      </w:pPr>
    </w:p>
    <w:p w14:paraId="28DA7C32" w14:textId="77777777" w:rsidR="009A24A5" w:rsidRDefault="009A24A5" w:rsidP="00136D60">
      <w:pPr>
        <w:rPr>
          <w:rFonts w:eastAsiaTheme="minorEastAsia"/>
          <w:b/>
          <w:lang w:eastAsia="pl-PL"/>
        </w:rPr>
      </w:pPr>
    </w:p>
    <w:p w14:paraId="60DB589D" w14:textId="77777777" w:rsidR="009A24A5" w:rsidRDefault="009A24A5" w:rsidP="00136D60">
      <w:pPr>
        <w:rPr>
          <w:rFonts w:eastAsiaTheme="minorEastAsia"/>
          <w:b/>
          <w:lang w:eastAsia="pl-PL"/>
        </w:rPr>
      </w:pPr>
    </w:p>
    <w:p w14:paraId="59E35FB1" w14:textId="77777777" w:rsidR="009A24A5" w:rsidRDefault="009A24A5" w:rsidP="00136D60">
      <w:pPr>
        <w:rPr>
          <w:rFonts w:eastAsiaTheme="minorEastAsia"/>
          <w:b/>
          <w:lang w:eastAsia="pl-PL"/>
        </w:rPr>
      </w:pPr>
    </w:p>
    <w:p w14:paraId="02DAEF48" w14:textId="77777777" w:rsidR="009A24A5" w:rsidRDefault="009A24A5" w:rsidP="00136D60">
      <w:pPr>
        <w:rPr>
          <w:rFonts w:eastAsiaTheme="minorEastAsia"/>
          <w:b/>
          <w:lang w:eastAsia="pl-PL"/>
        </w:rPr>
      </w:pPr>
    </w:p>
    <w:p w14:paraId="241A58CD" w14:textId="77777777" w:rsidR="009A24A5" w:rsidRDefault="009A24A5" w:rsidP="00136D60">
      <w:pPr>
        <w:rPr>
          <w:rFonts w:eastAsiaTheme="minorEastAsia"/>
          <w:b/>
          <w:lang w:eastAsia="pl-PL"/>
        </w:rPr>
      </w:pPr>
    </w:p>
    <w:p w14:paraId="21CD7A6E" w14:textId="77777777" w:rsidR="009A24A5" w:rsidRDefault="009A24A5" w:rsidP="00136D60">
      <w:pPr>
        <w:rPr>
          <w:rFonts w:eastAsiaTheme="minorEastAsia"/>
          <w:b/>
          <w:lang w:eastAsia="pl-PL"/>
        </w:rPr>
      </w:pPr>
    </w:p>
    <w:p w14:paraId="62DEA327" w14:textId="77777777" w:rsidR="009A24A5" w:rsidRDefault="009A24A5" w:rsidP="00136D60">
      <w:pPr>
        <w:rPr>
          <w:rFonts w:eastAsiaTheme="minorEastAsia"/>
          <w:b/>
          <w:lang w:eastAsia="pl-PL"/>
        </w:rPr>
      </w:pPr>
    </w:p>
    <w:p w14:paraId="1225FD2A" w14:textId="77777777" w:rsidR="009A24A5" w:rsidRDefault="009A24A5" w:rsidP="00136D60">
      <w:pPr>
        <w:rPr>
          <w:rFonts w:eastAsiaTheme="minorEastAsia"/>
          <w:b/>
          <w:lang w:eastAsia="pl-PL"/>
        </w:rPr>
      </w:pPr>
    </w:p>
    <w:p w14:paraId="566E009C" w14:textId="77777777" w:rsidR="009A24A5" w:rsidRDefault="009A24A5" w:rsidP="00136D60">
      <w:pPr>
        <w:rPr>
          <w:rFonts w:eastAsiaTheme="minorEastAsia"/>
          <w:b/>
          <w:lang w:eastAsia="pl-PL"/>
        </w:rPr>
      </w:pPr>
    </w:p>
    <w:p w14:paraId="551A3E08" w14:textId="77777777" w:rsidR="009A24A5" w:rsidRDefault="009A24A5" w:rsidP="00136D60">
      <w:pPr>
        <w:rPr>
          <w:rFonts w:eastAsiaTheme="minorEastAsia"/>
          <w:b/>
          <w:lang w:eastAsia="pl-PL"/>
        </w:rPr>
      </w:pPr>
    </w:p>
    <w:p w14:paraId="212784B9" w14:textId="77777777" w:rsidR="00E40817" w:rsidRDefault="00E40817" w:rsidP="00136D60">
      <w:pPr>
        <w:rPr>
          <w:rFonts w:eastAsiaTheme="minorEastAsia"/>
          <w:b/>
          <w:lang w:eastAsia="pl-PL"/>
        </w:rPr>
      </w:pPr>
    </w:p>
    <w:p w14:paraId="041B7238" w14:textId="77777777" w:rsidR="00E40817" w:rsidRDefault="00E40817" w:rsidP="00136D60">
      <w:pPr>
        <w:rPr>
          <w:rFonts w:eastAsiaTheme="minorEastAsia"/>
          <w:b/>
          <w:lang w:eastAsia="pl-PL"/>
        </w:rPr>
      </w:pPr>
    </w:p>
    <w:p w14:paraId="6ACA9F2E" w14:textId="77777777" w:rsidR="009A24A5" w:rsidRDefault="009A24A5" w:rsidP="00136D60">
      <w:pPr>
        <w:rPr>
          <w:rFonts w:eastAsiaTheme="minorEastAsia"/>
          <w:b/>
          <w:lang w:eastAsia="pl-PL"/>
        </w:rPr>
      </w:pPr>
    </w:p>
    <w:p w14:paraId="7A49A596" w14:textId="77777777" w:rsidR="009A24A5" w:rsidRDefault="009A24A5" w:rsidP="00136D60">
      <w:pPr>
        <w:rPr>
          <w:rFonts w:eastAsiaTheme="minorEastAsia"/>
          <w:b/>
          <w:lang w:eastAsia="pl-PL"/>
        </w:rPr>
      </w:pPr>
    </w:p>
    <w:p w14:paraId="766271B0" w14:textId="363D2677" w:rsidR="009A24A5" w:rsidRDefault="00E40817" w:rsidP="00E40817">
      <w:pPr>
        <w:tabs>
          <w:tab w:val="left" w:pos="8874"/>
        </w:tabs>
        <w:rPr>
          <w:rFonts w:eastAsiaTheme="minorEastAsia"/>
          <w:b/>
          <w:lang w:eastAsia="pl-PL"/>
        </w:rPr>
      </w:pPr>
      <w:r>
        <w:rPr>
          <w:rFonts w:eastAsiaTheme="minorEastAsia"/>
          <w:b/>
          <w:lang w:eastAsia="pl-PL"/>
        </w:rPr>
        <w:tab/>
      </w:r>
    </w:p>
    <w:p w14:paraId="0330069E" w14:textId="77777777" w:rsidR="009A24A5" w:rsidRPr="00136D60" w:rsidRDefault="009A24A5"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1FA273B2"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E40817">
        <w:rPr>
          <w:rFonts w:eastAsiaTheme="minorEastAsia"/>
          <w:color w:val="000099"/>
          <w:sz w:val="18"/>
          <w:lang w:eastAsia="pl-PL"/>
        </w:rPr>
        <w:t>styczeń 2020</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64AF0DBE" w14:textId="77777777" w:rsidR="009A24A5" w:rsidRDefault="009A24A5"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74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140"/>
        <w:gridCol w:w="1283"/>
        <w:gridCol w:w="1520"/>
        <w:gridCol w:w="37"/>
        <w:gridCol w:w="1270"/>
        <w:gridCol w:w="6099"/>
      </w:tblGrid>
      <w:tr w:rsidR="00884309" w:rsidRPr="009A24A5" w14:paraId="3293953C" w14:textId="77777777" w:rsidTr="00117FC7">
        <w:trPr>
          <w:trHeight w:val="829"/>
          <w:tblHeader/>
          <w:jc w:val="center"/>
        </w:trPr>
        <w:tc>
          <w:tcPr>
            <w:tcW w:w="704" w:type="dxa"/>
            <w:tcBorders>
              <w:bottom w:val="single" w:sz="12" w:space="0" w:color="92D050"/>
            </w:tcBorders>
            <w:shd w:val="clear" w:color="auto" w:fill="FAFBF7"/>
            <w:vAlign w:val="center"/>
          </w:tcPr>
          <w:p w14:paraId="175A71C6"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L.p.</w:t>
            </w:r>
          </w:p>
        </w:tc>
        <w:tc>
          <w:tcPr>
            <w:tcW w:w="2693" w:type="dxa"/>
            <w:tcBorders>
              <w:bottom w:val="single" w:sz="12" w:space="0" w:color="92D050"/>
            </w:tcBorders>
            <w:shd w:val="clear" w:color="auto" w:fill="FAFBF7"/>
            <w:vAlign w:val="center"/>
          </w:tcPr>
          <w:p w14:paraId="03CB8702"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Nazwa wskaźnika</w:t>
            </w:r>
          </w:p>
        </w:tc>
        <w:tc>
          <w:tcPr>
            <w:tcW w:w="1140" w:type="dxa"/>
            <w:tcBorders>
              <w:bottom w:val="single" w:sz="12" w:space="0" w:color="92D050"/>
            </w:tcBorders>
            <w:shd w:val="clear" w:color="auto" w:fill="FAFBF7"/>
            <w:vAlign w:val="center"/>
          </w:tcPr>
          <w:p w14:paraId="3207158B" w14:textId="77777777" w:rsidR="00884309" w:rsidRPr="009A24A5" w:rsidRDefault="00884309" w:rsidP="00884309">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Jednostka miary</w:t>
            </w:r>
          </w:p>
        </w:tc>
        <w:tc>
          <w:tcPr>
            <w:tcW w:w="1283" w:type="dxa"/>
            <w:tcBorders>
              <w:bottom w:val="single" w:sz="12" w:space="0" w:color="92D050"/>
            </w:tcBorders>
            <w:shd w:val="clear" w:color="auto" w:fill="FAFBF7"/>
            <w:vAlign w:val="center"/>
          </w:tcPr>
          <w:p w14:paraId="54D249B7"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262D19E"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44104F99"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Inne uwagi</w:t>
            </w:r>
          </w:p>
        </w:tc>
        <w:tc>
          <w:tcPr>
            <w:tcW w:w="6099" w:type="dxa"/>
            <w:tcBorders>
              <w:bottom w:val="single" w:sz="12" w:space="0" w:color="92D050"/>
            </w:tcBorders>
            <w:shd w:val="clear" w:color="auto" w:fill="FAFBF7"/>
            <w:vAlign w:val="center"/>
          </w:tcPr>
          <w:p w14:paraId="40CA7913" w14:textId="77777777" w:rsidR="00884309" w:rsidRPr="009A24A5" w:rsidRDefault="00884309" w:rsidP="0088430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Definicja</w:t>
            </w:r>
          </w:p>
        </w:tc>
      </w:tr>
      <w:tr w:rsidR="00884309" w:rsidRPr="009A24A5" w14:paraId="056C5C10" w14:textId="77777777" w:rsidTr="00117FC7">
        <w:trPr>
          <w:trHeight w:val="521"/>
          <w:jc w:val="center"/>
        </w:trPr>
        <w:tc>
          <w:tcPr>
            <w:tcW w:w="14746" w:type="dxa"/>
            <w:gridSpan w:val="8"/>
            <w:tcBorders>
              <w:top w:val="single" w:sz="12" w:space="0" w:color="92D050"/>
            </w:tcBorders>
            <w:vAlign w:val="center"/>
          </w:tcPr>
          <w:p w14:paraId="62D0F5A3" w14:textId="77777777" w:rsidR="00884309" w:rsidRPr="009A24A5" w:rsidRDefault="00884309" w:rsidP="0088430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9A24A5">
              <w:rPr>
                <w:b/>
                <w:color w:val="123A8A"/>
                <w:sz w:val="24"/>
                <w:szCs w:val="24"/>
                <w14:textFill>
                  <w14:solidFill>
                    <w14:srgbClr w14:val="123A8A">
                      <w14:lumMod w14:val="60000"/>
                      <w14:lumOff w14:val="40000"/>
                    </w14:srgbClr>
                  </w14:solidFill>
                </w14:textFill>
              </w:rPr>
              <w:t>Wskaźniki horyzontalne</w:t>
            </w:r>
          </w:p>
        </w:tc>
      </w:tr>
      <w:tr w:rsidR="002826FB" w:rsidRPr="009A24A5" w14:paraId="68E518BC" w14:textId="77777777" w:rsidTr="00117FC7">
        <w:trPr>
          <w:jc w:val="center"/>
        </w:trPr>
        <w:tc>
          <w:tcPr>
            <w:tcW w:w="704" w:type="dxa"/>
            <w:tcBorders>
              <w:top w:val="single" w:sz="12" w:space="0" w:color="92D050"/>
              <w:bottom w:val="single" w:sz="4" w:space="0" w:color="92D050"/>
            </w:tcBorders>
            <w:vAlign w:val="center"/>
          </w:tcPr>
          <w:p w14:paraId="2914903B" w14:textId="53CC4F3D" w:rsidR="002826FB" w:rsidRPr="009A24A5" w:rsidRDefault="002826FB" w:rsidP="002826FB">
            <w:pPr>
              <w:pStyle w:val="Akapitzlist"/>
              <w:tabs>
                <w:tab w:val="left" w:pos="3402"/>
                <w:tab w:val="left" w:pos="5103"/>
              </w:tabs>
              <w:spacing w:before="80" w:after="80"/>
              <w:ind w:left="175"/>
              <w:rPr>
                <w:b/>
                <w:sz w:val="24"/>
                <w:szCs w:val="24"/>
              </w:rPr>
            </w:pPr>
            <w:r w:rsidRPr="009A24A5">
              <w:rPr>
                <w:b/>
                <w:sz w:val="24"/>
                <w:szCs w:val="24"/>
              </w:rPr>
              <w:t>1.</w:t>
            </w:r>
          </w:p>
        </w:tc>
        <w:tc>
          <w:tcPr>
            <w:tcW w:w="2693" w:type="dxa"/>
            <w:tcBorders>
              <w:top w:val="single" w:sz="12" w:space="0" w:color="92D050"/>
              <w:bottom w:val="single" w:sz="4" w:space="0" w:color="92D050"/>
            </w:tcBorders>
            <w:vAlign w:val="center"/>
          </w:tcPr>
          <w:p w14:paraId="14EDE6AD" w14:textId="4A21C2AA" w:rsidR="002826FB" w:rsidRPr="009A24A5" w:rsidRDefault="002826FB" w:rsidP="002826FB">
            <w:pPr>
              <w:tabs>
                <w:tab w:val="left" w:pos="3402"/>
                <w:tab w:val="left" w:pos="5103"/>
              </w:tabs>
              <w:ind w:right="-108"/>
              <w:rPr>
                <w:i/>
                <w:iCs/>
                <w:sz w:val="24"/>
                <w:szCs w:val="24"/>
              </w:rPr>
            </w:pPr>
            <w:r w:rsidRPr="009A24A5">
              <w:rPr>
                <w:i/>
                <w:sz w:val="24"/>
                <w:szCs w:val="24"/>
              </w:rPr>
              <w:t xml:space="preserve">Liczba obiektów dostosowanych do potrzeb osób </w:t>
            </w:r>
            <w:r w:rsidRPr="009A24A5">
              <w:rPr>
                <w:i/>
                <w:sz w:val="24"/>
                <w:szCs w:val="24"/>
              </w:rPr>
              <w:br/>
              <w:t>z niepełnosprawnościami</w:t>
            </w:r>
          </w:p>
        </w:tc>
        <w:tc>
          <w:tcPr>
            <w:tcW w:w="1140" w:type="dxa"/>
            <w:tcBorders>
              <w:top w:val="single" w:sz="12" w:space="0" w:color="92D050"/>
              <w:bottom w:val="single" w:sz="4" w:space="0" w:color="92D050"/>
            </w:tcBorders>
            <w:vAlign w:val="center"/>
          </w:tcPr>
          <w:p w14:paraId="05B73A04" w14:textId="06E3BAD8"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12" w:space="0" w:color="92D050"/>
              <w:bottom w:val="single" w:sz="4" w:space="0" w:color="92D050"/>
            </w:tcBorders>
            <w:vAlign w:val="center"/>
          </w:tcPr>
          <w:p w14:paraId="613963A6" w14:textId="7AFE8388"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12" w:space="0" w:color="92D050"/>
              <w:bottom w:val="single" w:sz="4" w:space="0" w:color="92D050"/>
            </w:tcBorders>
            <w:vAlign w:val="center"/>
          </w:tcPr>
          <w:p w14:paraId="71B0B9FC" w14:textId="1D286D99" w:rsidR="002826FB" w:rsidRPr="009A24A5" w:rsidRDefault="002826FB" w:rsidP="002826FB">
            <w:pPr>
              <w:ind w:right="-93"/>
              <w:jc w:val="center"/>
              <w:rPr>
                <w:sz w:val="24"/>
                <w:szCs w:val="24"/>
              </w:rPr>
            </w:pPr>
            <w:r w:rsidRPr="009A24A5">
              <w:rPr>
                <w:sz w:val="24"/>
                <w:szCs w:val="24"/>
              </w:rPr>
              <w:t>kluczowy</w:t>
            </w:r>
            <w:r w:rsidRPr="009A24A5" w:rsidDel="00587F19">
              <w:rPr>
                <w:sz w:val="24"/>
                <w:szCs w:val="24"/>
              </w:rPr>
              <w:t xml:space="preserve"> </w:t>
            </w:r>
          </w:p>
        </w:tc>
        <w:tc>
          <w:tcPr>
            <w:tcW w:w="1270" w:type="dxa"/>
            <w:tcBorders>
              <w:top w:val="single" w:sz="12" w:space="0" w:color="92D050"/>
              <w:bottom w:val="single" w:sz="4" w:space="0" w:color="92D050"/>
            </w:tcBorders>
            <w:vAlign w:val="center"/>
          </w:tcPr>
          <w:p w14:paraId="23DBDADB" w14:textId="53592962"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12" w:space="0" w:color="92D050"/>
              <w:bottom w:val="single" w:sz="4" w:space="0" w:color="92D050"/>
            </w:tcBorders>
            <w:vAlign w:val="center"/>
          </w:tcPr>
          <w:p w14:paraId="689C2804" w14:textId="228FEAB5"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w:t>
            </w:r>
            <w:r>
              <w:rPr>
                <w:rFonts w:ascii="Calibri" w:eastAsia="Times New Roman" w:hAnsi="Calibri" w:cs="Times New Roman"/>
                <w:sz w:val="24"/>
                <w:szCs w:val="24"/>
              </w:rPr>
              <w:br/>
            </w:r>
            <w:r w:rsidRPr="005452B5">
              <w:rPr>
                <w:rFonts w:ascii="Calibri" w:eastAsia="Times New Roman" w:hAnsi="Calibri" w:cs="Times New Roman"/>
                <w:sz w:val="24"/>
                <w:szCs w:val="24"/>
              </w:rPr>
              <w:t>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9B81BBC" w14:textId="77777777" w:rsidR="005452B5" w:rsidRPr="005452B5" w:rsidRDefault="005452B5" w:rsidP="005452B5">
            <w:pPr>
              <w:tabs>
                <w:tab w:val="left" w:pos="3402"/>
                <w:tab w:val="left" w:pos="5103"/>
              </w:tabs>
              <w:spacing w:before="60" w:after="60"/>
              <w:ind w:left="-6"/>
              <w:rPr>
                <w:rFonts w:ascii="Calibri" w:eastAsia="Times New Roman" w:hAnsi="Calibri" w:cs="Times New Roman"/>
                <w:sz w:val="24"/>
                <w:szCs w:val="24"/>
              </w:rPr>
            </w:pPr>
            <w:r w:rsidRPr="005452B5">
              <w:rPr>
                <w:rFonts w:ascii="Calibri" w:eastAsia="Times New Roman" w:hAnsi="Calibri" w:cs="Times New Roman"/>
                <w:sz w:val="24"/>
                <w:szCs w:val="24"/>
              </w:rPr>
              <w:t>Wskaźnik mierzony w momencie rozliczenia wydatku związanego z wyposażeniem obiektów w rozwiązania służące osobom z niepełnosprawnościami w ramach danego projektu.</w:t>
            </w:r>
          </w:p>
          <w:p w14:paraId="573A0BD7" w14:textId="062BD7EE" w:rsidR="005452B5" w:rsidRPr="005452B5" w:rsidRDefault="005452B5" w:rsidP="005452B5">
            <w:pPr>
              <w:pStyle w:val="Akapitzlist"/>
              <w:tabs>
                <w:tab w:val="left" w:pos="3402"/>
                <w:tab w:val="left" w:pos="5103"/>
              </w:tabs>
              <w:ind w:left="28" w:right="-10"/>
              <w:rPr>
                <w:sz w:val="24"/>
                <w:szCs w:val="24"/>
              </w:rPr>
            </w:pPr>
            <w:r w:rsidRPr="005452B5">
              <w:rPr>
                <w:sz w:val="24"/>
                <w:szCs w:val="24"/>
              </w:rPr>
              <w:lastRenderedPageBreak/>
              <w:t>Do wskaźnika powinny zostać wliczone zarówno obiekty dostosowane w projektach ogóln</w:t>
            </w:r>
            <w:r>
              <w:rPr>
                <w:sz w:val="24"/>
                <w:szCs w:val="24"/>
              </w:rPr>
              <w:t xml:space="preserve">odostępnych, jak </w:t>
            </w:r>
            <w:r>
              <w:rPr>
                <w:sz w:val="24"/>
                <w:szCs w:val="24"/>
              </w:rPr>
              <w:br/>
              <w:t>i dedykowanych</w:t>
            </w:r>
            <w:r w:rsidR="002826FB" w:rsidRPr="009A24A5">
              <w:rPr>
                <w:sz w:val="24"/>
                <w:szCs w:val="24"/>
              </w:rPr>
              <w:t>.</w:t>
            </w:r>
          </w:p>
        </w:tc>
      </w:tr>
      <w:tr w:rsidR="009A24A5" w:rsidRPr="009A24A5" w14:paraId="645A1A1B" w14:textId="77777777" w:rsidTr="00117FC7">
        <w:trPr>
          <w:trHeight w:val="4664"/>
          <w:jc w:val="center"/>
        </w:trPr>
        <w:tc>
          <w:tcPr>
            <w:tcW w:w="704" w:type="dxa"/>
            <w:tcBorders>
              <w:top w:val="single" w:sz="4" w:space="0" w:color="92D050"/>
            </w:tcBorders>
            <w:vAlign w:val="center"/>
          </w:tcPr>
          <w:p w14:paraId="5745F749" w14:textId="10F4687B" w:rsidR="009A24A5" w:rsidRPr="009A24A5" w:rsidRDefault="009A24A5" w:rsidP="002826FB">
            <w:pPr>
              <w:pStyle w:val="Akapitzlist"/>
              <w:tabs>
                <w:tab w:val="left" w:pos="3402"/>
                <w:tab w:val="left" w:pos="5103"/>
              </w:tabs>
              <w:spacing w:before="80" w:after="80"/>
              <w:ind w:left="175"/>
              <w:rPr>
                <w:b/>
                <w:sz w:val="24"/>
                <w:szCs w:val="24"/>
              </w:rPr>
            </w:pPr>
            <w:r w:rsidRPr="009A24A5">
              <w:rPr>
                <w:b/>
                <w:sz w:val="24"/>
                <w:szCs w:val="24"/>
              </w:rPr>
              <w:lastRenderedPageBreak/>
              <w:t>2.</w:t>
            </w:r>
          </w:p>
        </w:tc>
        <w:tc>
          <w:tcPr>
            <w:tcW w:w="2693" w:type="dxa"/>
            <w:tcBorders>
              <w:top w:val="single" w:sz="4" w:space="0" w:color="92D050"/>
            </w:tcBorders>
            <w:vAlign w:val="center"/>
          </w:tcPr>
          <w:p w14:paraId="322C8343" w14:textId="0B58F241" w:rsidR="009A24A5" w:rsidRPr="009A24A5" w:rsidRDefault="009A24A5" w:rsidP="002826FB">
            <w:pPr>
              <w:tabs>
                <w:tab w:val="left" w:pos="3402"/>
                <w:tab w:val="left" w:pos="5103"/>
              </w:tabs>
              <w:rPr>
                <w:i/>
                <w:sz w:val="24"/>
                <w:szCs w:val="24"/>
              </w:rPr>
            </w:pPr>
            <w:r w:rsidRPr="009A24A5">
              <w:rPr>
                <w:i/>
                <w:sz w:val="24"/>
                <w:szCs w:val="24"/>
              </w:rPr>
              <w:t>Liczba osób objętych szkoleniami / doradztwem w zakresie kompetencji cyfrowych</w:t>
            </w:r>
          </w:p>
        </w:tc>
        <w:tc>
          <w:tcPr>
            <w:tcW w:w="1140" w:type="dxa"/>
            <w:tcBorders>
              <w:top w:val="single" w:sz="4" w:space="0" w:color="92D050"/>
            </w:tcBorders>
            <w:vAlign w:val="center"/>
          </w:tcPr>
          <w:p w14:paraId="70B46FB6" w14:textId="6E526A99" w:rsidR="009A24A5" w:rsidRPr="009A24A5" w:rsidRDefault="009A24A5" w:rsidP="002826FB">
            <w:pPr>
              <w:tabs>
                <w:tab w:val="left" w:pos="3402"/>
                <w:tab w:val="left" w:pos="5103"/>
              </w:tabs>
              <w:jc w:val="center"/>
              <w:rPr>
                <w:sz w:val="24"/>
                <w:szCs w:val="24"/>
              </w:rPr>
            </w:pPr>
            <w:r w:rsidRPr="009A24A5">
              <w:rPr>
                <w:sz w:val="24"/>
                <w:szCs w:val="24"/>
              </w:rPr>
              <w:t>osoby</w:t>
            </w:r>
          </w:p>
        </w:tc>
        <w:tc>
          <w:tcPr>
            <w:tcW w:w="1283" w:type="dxa"/>
            <w:tcBorders>
              <w:top w:val="single" w:sz="4" w:space="0" w:color="92D050"/>
            </w:tcBorders>
            <w:vAlign w:val="center"/>
          </w:tcPr>
          <w:p w14:paraId="552E992B" w14:textId="6AD05841" w:rsidR="009A24A5" w:rsidRPr="009A24A5" w:rsidRDefault="009A24A5"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77B6F0CB" w14:textId="55D6AC60" w:rsidR="009A24A5" w:rsidRPr="009A24A5" w:rsidRDefault="009A24A5"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40408459" w14:textId="279FB4F8" w:rsidR="009A24A5" w:rsidRPr="009A24A5" w:rsidRDefault="009A24A5"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062213B1" w14:textId="3009597E" w:rsidR="009A24A5" w:rsidRPr="009A24A5" w:rsidRDefault="005452B5" w:rsidP="009A24A5">
            <w:pPr>
              <w:pStyle w:val="Akapitzlist"/>
              <w:ind w:left="28"/>
              <w:rPr>
                <w:sz w:val="24"/>
                <w:szCs w:val="24"/>
              </w:rPr>
            </w:pPr>
            <w:r w:rsidRPr="005452B5">
              <w:rPr>
                <w:sz w:val="24"/>
                <w:szCs w:val="24"/>
              </w:rPr>
              <w:t xml:space="preserve">Wskaźnik mierzy liczbę osób objętych szkoleniami / doradztwem w zakresie nabywania / doskonalenia umiejętności warunkujących efektywne korzystanie </w:t>
            </w:r>
            <w:r w:rsidR="009C52BD">
              <w:rPr>
                <w:sz w:val="24"/>
                <w:szCs w:val="24"/>
              </w:rPr>
              <w:br/>
            </w:r>
            <w:r w:rsidRPr="005452B5">
              <w:rPr>
                <w:sz w:val="24"/>
                <w:szCs w:val="24"/>
              </w:rPr>
              <w:t xml:space="preserve">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t>
            </w:r>
            <w:r w:rsidR="009C52BD">
              <w:rPr>
                <w:sz w:val="24"/>
                <w:szCs w:val="24"/>
              </w:rPr>
              <w:br/>
            </w:r>
            <w:r w:rsidRPr="005452B5">
              <w:rPr>
                <w:sz w:val="24"/>
                <w:szCs w:val="24"/>
              </w:rPr>
              <w:t>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2826FB" w:rsidRPr="009A24A5" w14:paraId="0A6359C6" w14:textId="77777777" w:rsidTr="00117FC7">
        <w:trPr>
          <w:trHeight w:val="1120"/>
          <w:jc w:val="center"/>
        </w:trPr>
        <w:tc>
          <w:tcPr>
            <w:tcW w:w="704" w:type="dxa"/>
            <w:tcBorders>
              <w:top w:val="single" w:sz="4" w:space="0" w:color="92D050"/>
            </w:tcBorders>
            <w:vAlign w:val="center"/>
          </w:tcPr>
          <w:p w14:paraId="4264C816" w14:textId="7D78E490"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t>3.</w:t>
            </w:r>
          </w:p>
        </w:tc>
        <w:tc>
          <w:tcPr>
            <w:tcW w:w="2693" w:type="dxa"/>
            <w:tcBorders>
              <w:top w:val="single" w:sz="4" w:space="0" w:color="92D050"/>
            </w:tcBorders>
            <w:vAlign w:val="center"/>
          </w:tcPr>
          <w:p w14:paraId="2F5CCF2E" w14:textId="777A520C" w:rsidR="002826FB" w:rsidRPr="009A24A5" w:rsidRDefault="002826FB" w:rsidP="002826FB">
            <w:pPr>
              <w:tabs>
                <w:tab w:val="left" w:pos="3402"/>
                <w:tab w:val="left" w:pos="5103"/>
              </w:tabs>
              <w:ind w:right="-108"/>
              <w:rPr>
                <w:i/>
                <w:iCs/>
                <w:sz w:val="24"/>
                <w:szCs w:val="24"/>
              </w:rPr>
            </w:pPr>
            <w:r w:rsidRPr="009A24A5">
              <w:rPr>
                <w:i/>
                <w:sz w:val="24"/>
                <w:szCs w:val="24"/>
              </w:rPr>
              <w:t xml:space="preserve">Liczba projektów, </w:t>
            </w:r>
            <w:r w:rsidRPr="009A24A5">
              <w:rPr>
                <w:i/>
                <w:sz w:val="24"/>
                <w:szCs w:val="24"/>
              </w:rPr>
              <w:br/>
              <w:t xml:space="preserve">w których sfinansowano koszty racjonalnych </w:t>
            </w:r>
            <w:r w:rsidRPr="009A24A5">
              <w:rPr>
                <w:i/>
                <w:sz w:val="24"/>
                <w:szCs w:val="24"/>
              </w:rPr>
              <w:lastRenderedPageBreak/>
              <w:t xml:space="preserve">usprawnień dla osób </w:t>
            </w:r>
            <w:r w:rsidRPr="009A24A5">
              <w:rPr>
                <w:i/>
                <w:sz w:val="24"/>
                <w:szCs w:val="24"/>
              </w:rPr>
              <w:br/>
              <w:t>z niepełnosprawnościami</w:t>
            </w:r>
          </w:p>
        </w:tc>
        <w:tc>
          <w:tcPr>
            <w:tcW w:w="1140" w:type="dxa"/>
            <w:tcBorders>
              <w:top w:val="single" w:sz="4" w:space="0" w:color="92D050"/>
            </w:tcBorders>
            <w:vAlign w:val="center"/>
          </w:tcPr>
          <w:p w14:paraId="1684F3BA" w14:textId="6B3F9C93" w:rsidR="002826FB" w:rsidRPr="009A24A5" w:rsidRDefault="002826FB" w:rsidP="002826FB">
            <w:pPr>
              <w:tabs>
                <w:tab w:val="left" w:pos="3402"/>
                <w:tab w:val="left" w:pos="5103"/>
              </w:tabs>
              <w:jc w:val="center"/>
              <w:rPr>
                <w:sz w:val="24"/>
                <w:szCs w:val="24"/>
              </w:rPr>
            </w:pPr>
            <w:r w:rsidRPr="009A24A5">
              <w:rPr>
                <w:sz w:val="24"/>
                <w:szCs w:val="24"/>
              </w:rPr>
              <w:lastRenderedPageBreak/>
              <w:t>szt.</w:t>
            </w:r>
          </w:p>
        </w:tc>
        <w:tc>
          <w:tcPr>
            <w:tcW w:w="1283" w:type="dxa"/>
            <w:tcBorders>
              <w:top w:val="single" w:sz="4" w:space="0" w:color="92D050"/>
            </w:tcBorders>
            <w:vAlign w:val="center"/>
          </w:tcPr>
          <w:p w14:paraId="0586DC26" w14:textId="37084A06"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21B84C6A" w14:textId="000A4C8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3658313C" w14:textId="2DAE783C" w:rsidR="002826FB" w:rsidRPr="009A24A5" w:rsidRDefault="002826FB" w:rsidP="002826FB">
            <w:pPr>
              <w:pStyle w:val="Akapitzlist"/>
              <w:tabs>
                <w:tab w:val="left" w:pos="3402"/>
                <w:tab w:val="left" w:pos="5103"/>
              </w:tabs>
              <w:ind w:left="-8"/>
              <w:jc w:val="center"/>
              <w:rPr>
                <w:rFonts w:asciiTheme="minorHAnsi" w:hAnsiTheme="minorHAnsi" w:cs="Calibri"/>
                <w:sz w:val="24"/>
                <w:szCs w:val="24"/>
              </w:rPr>
            </w:pPr>
            <w:r w:rsidRPr="009A24A5">
              <w:rPr>
                <w:sz w:val="24"/>
                <w:szCs w:val="24"/>
              </w:rPr>
              <w:t>-</w:t>
            </w:r>
          </w:p>
        </w:tc>
        <w:tc>
          <w:tcPr>
            <w:tcW w:w="6099" w:type="dxa"/>
            <w:tcBorders>
              <w:top w:val="single" w:sz="4" w:space="0" w:color="92D050"/>
            </w:tcBorders>
            <w:vAlign w:val="center"/>
          </w:tcPr>
          <w:p w14:paraId="744047C3" w14:textId="738BEB10" w:rsidR="009C52BD" w:rsidRPr="009C52BD" w:rsidRDefault="009C52BD" w:rsidP="009C52BD">
            <w:pPr>
              <w:tabs>
                <w:tab w:val="left" w:pos="3402"/>
                <w:tab w:val="left" w:pos="5103"/>
              </w:tabs>
              <w:spacing w:before="60" w:after="60"/>
              <w:ind w:left="-8"/>
              <w:rPr>
                <w:rFonts w:ascii="Calibri" w:eastAsia="Times New Roman" w:hAnsi="Calibri" w:cs="Times New Roman"/>
                <w:sz w:val="24"/>
                <w:szCs w:val="24"/>
              </w:rPr>
            </w:pPr>
            <w:r w:rsidRPr="009C52BD">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rozpatrywane osobno dla każdego konkretnego przypadku, </w:t>
            </w:r>
            <w:r w:rsidRPr="009C52BD">
              <w:rPr>
                <w:rFonts w:ascii="Calibri" w:eastAsia="Times New Roman" w:hAnsi="Calibri" w:cs="Times New Roman"/>
                <w:sz w:val="24"/>
                <w:szCs w:val="24"/>
              </w:rPr>
              <w:lastRenderedPageBreak/>
              <w:t xml:space="preserve">w celu zapewnienia osobom z niepełnosprawnościami możliwości korzystania z wszelkich praw człowieka </w:t>
            </w:r>
            <w:r>
              <w:rPr>
                <w:rFonts w:ascii="Calibri" w:eastAsia="Times New Roman" w:hAnsi="Calibri" w:cs="Times New Roman"/>
                <w:sz w:val="24"/>
                <w:szCs w:val="24"/>
              </w:rPr>
              <w:br/>
            </w:r>
            <w:r w:rsidRPr="009C52BD">
              <w:rPr>
                <w:rFonts w:ascii="Calibri" w:eastAsia="Times New Roman" w:hAnsi="Calibri" w:cs="Times New Roman"/>
                <w:sz w:val="24"/>
                <w:szCs w:val="24"/>
              </w:rPr>
              <w:t xml:space="preserve">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w:t>
            </w:r>
            <w:r>
              <w:rPr>
                <w:rFonts w:ascii="Calibri" w:eastAsia="Times New Roman" w:hAnsi="Calibri" w:cs="Times New Roman"/>
                <w:sz w:val="24"/>
                <w:szCs w:val="24"/>
              </w:rPr>
              <w:br/>
            </w:r>
            <w:r w:rsidRPr="009C52BD">
              <w:rPr>
                <w:rFonts w:ascii="Calibri" w:eastAsia="Times New Roman" w:hAnsi="Calibri" w:cs="Times New Roman"/>
                <w:sz w:val="24"/>
                <w:szCs w:val="24"/>
              </w:rPr>
              <w:t>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2423CB8" w14:textId="77777777" w:rsidR="009C52BD" w:rsidRDefault="009C52BD" w:rsidP="009C52BD">
            <w:pPr>
              <w:tabs>
                <w:tab w:val="left" w:pos="3402"/>
                <w:tab w:val="left" w:pos="5103"/>
              </w:tabs>
              <w:rPr>
                <w:rFonts w:ascii="Calibri" w:eastAsia="Times New Roman" w:hAnsi="Calibri" w:cs="Times New Roman"/>
                <w:sz w:val="24"/>
                <w:szCs w:val="24"/>
              </w:rPr>
            </w:pPr>
            <w:r w:rsidRPr="009C52BD">
              <w:rPr>
                <w:rFonts w:ascii="Calibri" w:eastAsia="Times New Roman" w:hAnsi="Calibri" w:cs="Times New Roman"/>
                <w:sz w:val="24"/>
                <w:szCs w:val="24"/>
              </w:rPr>
              <w:t>Do wskaźnika wliczane są zarówno projekty ogólnodostępne, w których sfinansowano koszty racjonalnych usprawnień, jak i dedykowane</w:t>
            </w:r>
          </w:p>
          <w:p w14:paraId="5DD44DB9" w14:textId="77777777" w:rsidR="009C52BD" w:rsidRDefault="009C52BD" w:rsidP="009C52BD">
            <w:pPr>
              <w:tabs>
                <w:tab w:val="left" w:pos="3402"/>
                <w:tab w:val="left" w:pos="5103"/>
              </w:tabs>
              <w:rPr>
                <w:rFonts w:ascii="Calibri" w:eastAsia="Times New Roman" w:hAnsi="Calibri" w:cs="Times New Roman"/>
                <w:sz w:val="24"/>
                <w:szCs w:val="24"/>
              </w:rPr>
            </w:pPr>
          </w:p>
          <w:p w14:paraId="43395AF6" w14:textId="722057C6" w:rsidR="002826FB" w:rsidRPr="009A24A5" w:rsidRDefault="002826FB" w:rsidP="009C52BD">
            <w:pPr>
              <w:tabs>
                <w:tab w:val="left" w:pos="3402"/>
                <w:tab w:val="left" w:pos="5103"/>
              </w:tabs>
              <w:rPr>
                <w:sz w:val="24"/>
                <w:szCs w:val="24"/>
              </w:rPr>
            </w:pPr>
            <w:r w:rsidRPr="009A24A5">
              <w:rPr>
                <w:i/>
                <w:sz w:val="24"/>
                <w:szCs w:val="24"/>
              </w:rPr>
              <w:t>Wyjaśnienie:</w:t>
            </w:r>
            <w:r w:rsidRPr="009A24A5">
              <w:rPr>
                <w:b/>
                <w:sz w:val="24"/>
                <w:szCs w:val="24"/>
              </w:rPr>
              <w:t xml:space="preserve"> </w:t>
            </w:r>
            <w:r w:rsidRPr="009A24A5">
              <w:rPr>
                <w:sz w:val="24"/>
                <w:szCs w:val="24"/>
              </w:rPr>
              <w:t xml:space="preserve">Jeśli projekt spełnia kryteria w/w definicji wnioskodawca powinien wykazać wartość „1”, </w:t>
            </w:r>
            <w:r w:rsidR="005452B5">
              <w:rPr>
                <w:sz w:val="24"/>
                <w:szCs w:val="24"/>
              </w:rPr>
              <w:br/>
            </w:r>
            <w:r w:rsidRPr="009A24A5">
              <w:rPr>
                <w:sz w:val="24"/>
                <w:szCs w:val="24"/>
              </w:rPr>
              <w:t xml:space="preserve">w przeciwnym wypadku „0”. W przypadku projektów partnerskich wskaźnik powinien być wykazany wyłącznie przez lidera projektu, bez względu na liczbę partnerów </w:t>
            </w:r>
            <w:r w:rsidR="005452B5">
              <w:rPr>
                <w:sz w:val="24"/>
                <w:szCs w:val="24"/>
              </w:rPr>
              <w:br/>
            </w:r>
            <w:r w:rsidRPr="009A24A5">
              <w:rPr>
                <w:sz w:val="24"/>
                <w:szCs w:val="24"/>
              </w:rPr>
              <w:t>w projekcie realizujących wskaźnik.</w:t>
            </w:r>
            <w:r w:rsidRPr="009A24A5" w:rsidDel="00997070">
              <w:rPr>
                <w:sz w:val="24"/>
                <w:szCs w:val="24"/>
              </w:rPr>
              <w:t xml:space="preserve"> </w:t>
            </w:r>
          </w:p>
        </w:tc>
      </w:tr>
      <w:tr w:rsidR="002826FB" w:rsidRPr="009A24A5" w14:paraId="3D992432" w14:textId="77777777" w:rsidTr="00117FC7">
        <w:trPr>
          <w:trHeight w:val="568"/>
          <w:jc w:val="center"/>
        </w:trPr>
        <w:tc>
          <w:tcPr>
            <w:tcW w:w="704" w:type="dxa"/>
            <w:tcBorders>
              <w:top w:val="single" w:sz="4" w:space="0" w:color="92D050"/>
            </w:tcBorders>
            <w:vAlign w:val="center"/>
          </w:tcPr>
          <w:p w14:paraId="74D4D014" w14:textId="6B1D7DED" w:rsidR="002826FB" w:rsidRPr="009A24A5" w:rsidRDefault="002826FB" w:rsidP="002826FB">
            <w:pPr>
              <w:pStyle w:val="Akapitzlist"/>
              <w:tabs>
                <w:tab w:val="left" w:pos="3402"/>
                <w:tab w:val="left" w:pos="5103"/>
              </w:tabs>
              <w:spacing w:before="80" w:after="80"/>
              <w:ind w:left="34"/>
              <w:rPr>
                <w:b/>
                <w:sz w:val="24"/>
                <w:szCs w:val="24"/>
              </w:rPr>
            </w:pPr>
            <w:r w:rsidRPr="009A24A5">
              <w:rPr>
                <w:b/>
                <w:sz w:val="24"/>
                <w:szCs w:val="24"/>
              </w:rPr>
              <w:lastRenderedPageBreak/>
              <w:t>4.</w:t>
            </w:r>
          </w:p>
        </w:tc>
        <w:tc>
          <w:tcPr>
            <w:tcW w:w="2693" w:type="dxa"/>
            <w:tcBorders>
              <w:top w:val="single" w:sz="4" w:space="0" w:color="92D050"/>
            </w:tcBorders>
            <w:vAlign w:val="center"/>
          </w:tcPr>
          <w:p w14:paraId="233F7CAA" w14:textId="6574CC68" w:rsidR="002826FB" w:rsidRPr="009A24A5" w:rsidRDefault="002826FB" w:rsidP="002826FB">
            <w:pPr>
              <w:tabs>
                <w:tab w:val="left" w:pos="3402"/>
                <w:tab w:val="left" w:pos="5103"/>
              </w:tabs>
              <w:ind w:right="-108"/>
              <w:rPr>
                <w:i/>
                <w:sz w:val="24"/>
                <w:szCs w:val="24"/>
              </w:rPr>
            </w:pPr>
            <w:r w:rsidRPr="009A24A5">
              <w:rPr>
                <w:i/>
                <w:sz w:val="24"/>
                <w:szCs w:val="24"/>
              </w:rPr>
              <w:t>Liczba podmiotów wykorzystujących technologie informacyjno-komunikacyjne</w:t>
            </w:r>
          </w:p>
        </w:tc>
        <w:tc>
          <w:tcPr>
            <w:tcW w:w="1140" w:type="dxa"/>
            <w:tcBorders>
              <w:top w:val="single" w:sz="4" w:space="0" w:color="92D050"/>
            </w:tcBorders>
            <w:vAlign w:val="center"/>
          </w:tcPr>
          <w:p w14:paraId="559E40BA" w14:textId="4CD28D6B" w:rsidR="002826FB" w:rsidRPr="009A24A5" w:rsidRDefault="002826FB" w:rsidP="002826FB">
            <w:pPr>
              <w:tabs>
                <w:tab w:val="left" w:pos="3402"/>
                <w:tab w:val="left" w:pos="5103"/>
              </w:tabs>
              <w:jc w:val="center"/>
              <w:rPr>
                <w:sz w:val="24"/>
                <w:szCs w:val="24"/>
              </w:rPr>
            </w:pPr>
            <w:r w:rsidRPr="009A24A5">
              <w:rPr>
                <w:sz w:val="24"/>
                <w:szCs w:val="24"/>
              </w:rPr>
              <w:t>szt.</w:t>
            </w:r>
          </w:p>
        </w:tc>
        <w:tc>
          <w:tcPr>
            <w:tcW w:w="1283" w:type="dxa"/>
            <w:tcBorders>
              <w:top w:val="single" w:sz="4" w:space="0" w:color="92D050"/>
            </w:tcBorders>
            <w:vAlign w:val="center"/>
          </w:tcPr>
          <w:p w14:paraId="3325F78A" w14:textId="44882154" w:rsidR="002826FB" w:rsidRPr="009A24A5" w:rsidRDefault="002826FB" w:rsidP="002826FB">
            <w:pPr>
              <w:tabs>
                <w:tab w:val="left" w:pos="3402"/>
                <w:tab w:val="left" w:pos="5103"/>
              </w:tabs>
              <w:ind w:left="-183" w:right="-193"/>
              <w:jc w:val="center"/>
              <w:rPr>
                <w:sz w:val="24"/>
                <w:szCs w:val="24"/>
              </w:rPr>
            </w:pPr>
            <w:r w:rsidRPr="009A24A5">
              <w:rPr>
                <w:sz w:val="24"/>
                <w:szCs w:val="24"/>
              </w:rPr>
              <w:t>produkt</w:t>
            </w:r>
          </w:p>
        </w:tc>
        <w:tc>
          <w:tcPr>
            <w:tcW w:w="1557" w:type="dxa"/>
            <w:gridSpan w:val="2"/>
            <w:tcBorders>
              <w:top w:val="single" w:sz="4" w:space="0" w:color="92D050"/>
            </w:tcBorders>
            <w:vAlign w:val="center"/>
          </w:tcPr>
          <w:p w14:paraId="5296260C" w14:textId="35737D17" w:rsidR="002826FB" w:rsidRPr="009A24A5" w:rsidRDefault="002826FB" w:rsidP="002826FB">
            <w:pPr>
              <w:ind w:right="-93"/>
              <w:jc w:val="center"/>
              <w:rPr>
                <w:sz w:val="24"/>
                <w:szCs w:val="24"/>
              </w:rPr>
            </w:pPr>
            <w:r w:rsidRPr="009A24A5">
              <w:rPr>
                <w:sz w:val="24"/>
                <w:szCs w:val="24"/>
              </w:rPr>
              <w:t>kluczowy</w:t>
            </w:r>
          </w:p>
        </w:tc>
        <w:tc>
          <w:tcPr>
            <w:tcW w:w="1270" w:type="dxa"/>
            <w:tcBorders>
              <w:top w:val="single" w:sz="4" w:space="0" w:color="92D050"/>
            </w:tcBorders>
            <w:vAlign w:val="center"/>
          </w:tcPr>
          <w:p w14:paraId="653E8E0C" w14:textId="2A92B293" w:rsidR="002826FB" w:rsidRPr="009A24A5" w:rsidRDefault="002826FB" w:rsidP="002826FB">
            <w:pPr>
              <w:pStyle w:val="Akapitzlist"/>
              <w:tabs>
                <w:tab w:val="left" w:pos="3402"/>
                <w:tab w:val="left" w:pos="5103"/>
              </w:tabs>
              <w:ind w:left="-8"/>
              <w:jc w:val="center"/>
              <w:rPr>
                <w:sz w:val="24"/>
                <w:szCs w:val="24"/>
              </w:rPr>
            </w:pPr>
            <w:r w:rsidRPr="009A24A5">
              <w:rPr>
                <w:sz w:val="24"/>
                <w:szCs w:val="24"/>
              </w:rPr>
              <w:t>-</w:t>
            </w:r>
          </w:p>
        </w:tc>
        <w:tc>
          <w:tcPr>
            <w:tcW w:w="6099" w:type="dxa"/>
            <w:tcBorders>
              <w:top w:val="single" w:sz="4" w:space="0" w:color="92D050"/>
            </w:tcBorders>
            <w:vAlign w:val="center"/>
          </w:tcPr>
          <w:p w14:paraId="58D9755C" w14:textId="77777777"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97840F6" w14:textId="2D7C80EC"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i rozpowszechniania informacji w formie elektronicznej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0560DE7C" w14:textId="1C6AB481"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rozdziałem 3.3 </w:t>
            </w:r>
            <w:r w:rsidRPr="009A24A5">
              <w:rPr>
                <w:rFonts w:ascii="Calibri" w:eastAsia="Times New Roman" w:hAnsi="Calibri" w:cs="Times New Roman"/>
                <w:i/>
                <w:sz w:val="24"/>
                <w:szCs w:val="24"/>
              </w:rPr>
              <w:t>Wytycznych w zakresie monitorowania postępu rzeczowego realizacji programów operacyjnych na lata 2014-2020</w:t>
            </w:r>
            <w:r w:rsidRPr="009A24A5">
              <w:rPr>
                <w:rFonts w:ascii="Calibri" w:eastAsia="Times New Roman" w:hAnsi="Calibri" w:cs="Times New Roman"/>
                <w:sz w:val="24"/>
                <w:szCs w:val="24"/>
              </w:rPr>
              <w:t xml:space="preserve">, nie należy wykazywać w module Uczestnicy projektów w SL2014. </w:t>
            </w:r>
          </w:p>
          <w:p w14:paraId="7043E89A" w14:textId="449B7960" w:rsidR="002826FB" w:rsidRPr="009A24A5" w:rsidRDefault="002826FB" w:rsidP="009A24A5">
            <w:pPr>
              <w:tabs>
                <w:tab w:val="left" w:pos="3402"/>
                <w:tab w:val="left" w:pos="5103"/>
              </w:tabs>
              <w:spacing w:before="60" w:after="60"/>
              <w:ind w:left="-8"/>
              <w:rPr>
                <w:rFonts w:ascii="Calibri" w:eastAsia="Times New Roman" w:hAnsi="Calibri" w:cs="Times New Roman"/>
                <w:sz w:val="24"/>
                <w:szCs w:val="24"/>
              </w:rPr>
            </w:pPr>
            <w:r w:rsidRPr="009A24A5">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sidR="005452B5">
              <w:rPr>
                <w:rFonts w:ascii="Calibri" w:eastAsia="Times New Roman" w:hAnsi="Calibri" w:cs="Times New Roman"/>
                <w:sz w:val="24"/>
                <w:szCs w:val="24"/>
              </w:rPr>
              <w:br/>
            </w:r>
            <w:r w:rsidRPr="009A24A5">
              <w:rPr>
                <w:rFonts w:ascii="Calibri" w:eastAsia="Times New Roman" w:hAnsi="Calibri" w:cs="Times New Roman"/>
                <w:sz w:val="24"/>
                <w:szCs w:val="24"/>
              </w:rPr>
              <w:t xml:space="preserve">z innymi podmiotami. </w:t>
            </w:r>
          </w:p>
          <w:p w14:paraId="2BDC4D95" w14:textId="4D2C922D" w:rsidR="005452B5" w:rsidRPr="009C52BD" w:rsidRDefault="002826FB" w:rsidP="009C52BD">
            <w:pPr>
              <w:pStyle w:val="Akapitzlist"/>
              <w:tabs>
                <w:tab w:val="left" w:pos="3402"/>
                <w:tab w:val="left" w:pos="5103"/>
              </w:tabs>
              <w:ind w:left="-8"/>
              <w:rPr>
                <w:sz w:val="24"/>
                <w:szCs w:val="24"/>
              </w:rPr>
            </w:pPr>
            <w:r w:rsidRPr="009A24A5">
              <w:rPr>
                <w:sz w:val="24"/>
                <w:szCs w:val="24"/>
              </w:rPr>
              <w:t xml:space="preserve">W przypadku, gdy beneficjentem pozostaje jeden podmiot, we wskaźniku należy ująć wartość „1”. W przypadku gdy projekt jest realizowany przez partnerstwo podmiotów, </w:t>
            </w:r>
            <w:r w:rsidR="005452B5">
              <w:rPr>
                <w:sz w:val="24"/>
                <w:szCs w:val="24"/>
              </w:rPr>
              <w:br/>
            </w:r>
            <w:r w:rsidRPr="009A24A5">
              <w:rPr>
                <w:sz w:val="24"/>
                <w:szCs w:val="24"/>
              </w:rPr>
              <w:t>w wartości wskaźnika należy ująć każdy z podmiotów wchodzących w skład partnerstwa, który wdrożył w swojej działalności narzędzia TIK.</w:t>
            </w:r>
          </w:p>
        </w:tc>
      </w:tr>
      <w:tr w:rsidR="00884309" w:rsidRPr="009A24A5" w14:paraId="2D701303" w14:textId="77777777" w:rsidTr="00117FC7">
        <w:trPr>
          <w:trHeight w:val="699"/>
          <w:jc w:val="center"/>
        </w:trPr>
        <w:tc>
          <w:tcPr>
            <w:tcW w:w="14746" w:type="dxa"/>
            <w:gridSpan w:val="8"/>
            <w:tcBorders>
              <w:top w:val="single" w:sz="12" w:space="0" w:color="92D050"/>
              <w:bottom w:val="single" w:sz="4" w:space="0" w:color="92D050"/>
            </w:tcBorders>
            <w:vAlign w:val="center"/>
          </w:tcPr>
          <w:p w14:paraId="2077C292" w14:textId="77777777" w:rsidR="00884309" w:rsidRPr="009A24A5" w:rsidRDefault="00884309" w:rsidP="009A24A5">
            <w:pPr>
              <w:pStyle w:val="Akapitzlist"/>
              <w:tabs>
                <w:tab w:val="left" w:pos="3402"/>
                <w:tab w:val="left" w:pos="5103"/>
              </w:tabs>
              <w:ind w:left="-8"/>
              <w:rPr>
                <w:sz w:val="24"/>
                <w:szCs w:val="24"/>
              </w:rPr>
            </w:pPr>
            <w:r w:rsidRPr="009A24A5">
              <w:rPr>
                <w:b/>
                <w:color w:val="123A8A"/>
                <w:sz w:val="24"/>
                <w:szCs w:val="24"/>
                <w14:textFill>
                  <w14:solidFill>
                    <w14:srgbClr w14:val="123A8A">
                      <w14:lumMod w14:val="60000"/>
                      <w14:lumOff w14:val="40000"/>
                    </w14:srgbClr>
                  </w14:solidFill>
                </w14:textFill>
              </w:rPr>
              <w:t>Wskaźniki wspólne EFS monitorowane we wszystkich priorytetach (CI)</w:t>
            </w:r>
          </w:p>
        </w:tc>
      </w:tr>
      <w:tr w:rsidR="009A24A5" w:rsidRPr="009A24A5" w14:paraId="3A3957E9" w14:textId="77777777" w:rsidTr="00117FC7">
        <w:trPr>
          <w:trHeight w:val="525"/>
          <w:jc w:val="center"/>
        </w:trPr>
        <w:tc>
          <w:tcPr>
            <w:tcW w:w="704" w:type="dxa"/>
            <w:tcBorders>
              <w:top w:val="single" w:sz="4" w:space="0" w:color="92D050"/>
              <w:bottom w:val="single" w:sz="4" w:space="0" w:color="92D050"/>
            </w:tcBorders>
            <w:vAlign w:val="center"/>
          </w:tcPr>
          <w:p w14:paraId="3F9627DE" w14:textId="2B580C4C"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ED9BE9A" w14:textId="2C7E9B9C" w:rsidR="009A24A5" w:rsidRPr="009A24A5" w:rsidRDefault="009A24A5" w:rsidP="00117FC7">
            <w:pPr>
              <w:autoSpaceDE w:val="0"/>
              <w:autoSpaceDN w:val="0"/>
              <w:adjustRightInd w:val="0"/>
              <w:rPr>
                <w:i/>
                <w:sz w:val="24"/>
                <w:szCs w:val="24"/>
              </w:rPr>
            </w:pPr>
            <w:r w:rsidRPr="00262A71">
              <w:rPr>
                <w:rFonts w:cs="Arial"/>
                <w:i/>
                <w:sz w:val="24"/>
                <w:szCs w:val="24"/>
              </w:rPr>
              <w:t>Liczba osób bezrobotnych, w tym</w:t>
            </w:r>
            <w:r w:rsidR="00117FC7">
              <w:rPr>
                <w:rFonts w:cs="Arial"/>
                <w:i/>
                <w:sz w:val="24"/>
                <w:szCs w:val="24"/>
              </w:rPr>
              <w:t xml:space="preserve"> </w:t>
            </w:r>
            <w:r w:rsidRPr="00262A71">
              <w:rPr>
                <w:rFonts w:cs="Arial"/>
                <w:i/>
                <w:sz w:val="24"/>
                <w:szCs w:val="24"/>
              </w:rPr>
              <w:t>długotrwale bezrobotnych, objętych</w:t>
            </w:r>
            <w:r w:rsidR="00117FC7">
              <w:rPr>
                <w:rFonts w:cs="Arial"/>
                <w:i/>
                <w:sz w:val="24"/>
                <w:szCs w:val="24"/>
              </w:rPr>
              <w:t xml:space="preserve"> </w:t>
            </w:r>
            <w:r w:rsidRPr="00262A71">
              <w:rPr>
                <w:rFonts w:cs="Arial"/>
                <w:i/>
                <w:sz w:val="24"/>
                <w:szCs w:val="24"/>
              </w:rPr>
              <w:t>wsparciem 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2720399" w14:textId="1329B1B5"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B00BC67" w14:textId="4193391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48A19F" w14:textId="48029E2B"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B6D214F" w14:textId="277ABDE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6099" w:type="dxa"/>
            <w:tcBorders>
              <w:top w:val="single" w:sz="4" w:space="0" w:color="92D050"/>
              <w:left w:val="single" w:sz="4" w:space="0" w:color="9BBB59" w:themeColor="accent3"/>
              <w:bottom w:val="single" w:sz="4" w:space="0" w:color="92D050"/>
            </w:tcBorders>
          </w:tcPr>
          <w:p w14:paraId="2AD3F813" w14:textId="6E9DD128"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 xml:space="preserve">Osoby pozostające bez pracy, gotowe do podjęcia pracy </w:t>
            </w:r>
            <w:r w:rsidR="005452B5">
              <w:rPr>
                <w:rFonts w:cs="Arial"/>
                <w:i/>
                <w:iCs/>
                <w:sz w:val="24"/>
                <w:szCs w:val="24"/>
              </w:rPr>
              <w:br/>
            </w:r>
            <w:r w:rsidRPr="00262A71">
              <w:rPr>
                <w:rFonts w:cs="Arial"/>
                <w:i/>
                <w:iCs/>
                <w:sz w:val="24"/>
                <w:szCs w:val="24"/>
              </w:rPr>
              <w:t>i aktywnie poszukujące zatrudnienia. Definicja uwzględnia osoby zarejestrowane jako bezrobotne zgodnie z krajowymi definicjami, nawet jeżeli nie spełniają one wszystkich trzech kryteriów.</w:t>
            </w:r>
          </w:p>
          <w:p w14:paraId="20E0AA6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65F4E490"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Studenci studiów stacjonarnych uznawani są za osoby bierne zawodowo, nawet jeśli spełniają kryteria dla bezrobotnych, zgodnie z ww. definicją.</w:t>
            </w:r>
          </w:p>
          <w:p w14:paraId="7EF15149"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0AC849B8"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40C0D669" w14:textId="77777777" w:rsidR="009A24A5" w:rsidRPr="00262A71" w:rsidRDefault="009A24A5" w:rsidP="009A24A5">
            <w:pPr>
              <w:autoSpaceDE w:val="0"/>
              <w:autoSpaceDN w:val="0"/>
              <w:adjustRightInd w:val="0"/>
              <w:spacing w:before="240"/>
              <w:rPr>
                <w:rFonts w:cs="Arial"/>
                <w:iCs/>
                <w:sz w:val="24"/>
                <w:szCs w:val="24"/>
              </w:rPr>
            </w:pPr>
            <w:r w:rsidRPr="00262A71">
              <w:rPr>
                <w:rFonts w:cs="Arial"/>
                <w:iCs/>
                <w:sz w:val="24"/>
                <w:szCs w:val="24"/>
              </w:rPr>
              <w:t>Informacje dodatkowe:</w:t>
            </w:r>
          </w:p>
          <w:p w14:paraId="40EE4752" w14:textId="77777777" w:rsidR="009A24A5" w:rsidRPr="00262A71" w:rsidRDefault="009A24A5" w:rsidP="009A24A5">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DFCE712" w14:textId="1032F21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cs="Arial"/>
                <w:iCs/>
                <w:sz w:val="24"/>
                <w:szCs w:val="24"/>
              </w:rPr>
              <w:t>Definicja opracowana na podstawie: Eurostat, baza danych Polityki Rynku Pracy (LMP).</w:t>
            </w:r>
          </w:p>
        </w:tc>
      </w:tr>
      <w:tr w:rsidR="009A24A5" w:rsidRPr="009A24A5" w14:paraId="0D14A848" w14:textId="77777777" w:rsidTr="00117FC7">
        <w:trPr>
          <w:trHeight w:val="525"/>
          <w:jc w:val="center"/>
        </w:trPr>
        <w:tc>
          <w:tcPr>
            <w:tcW w:w="704" w:type="dxa"/>
            <w:tcBorders>
              <w:top w:val="single" w:sz="4" w:space="0" w:color="92D050"/>
              <w:bottom w:val="single" w:sz="4" w:space="0" w:color="92D050"/>
            </w:tcBorders>
            <w:vAlign w:val="center"/>
          </w:tcPr>
          <w:p w14:paraId="44EE4C3A" w14:textId="0884A7A0"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4FC355" w14:textId="11D38A63"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długotrwale</w:t>
            </w:r>
            <w:r w:rsidR="00117FC7">
              <w:rPr>
                <w:rFonts w:cs="Arial"/>
                <w:i/>
                <w:sz w:val="24"/>
                <w:szCs w:val="24"/>
              </w:rPr>
              <w:t xml:space="preserve"> </w:t>
            </w:r>
            <w:r w:rsidRPr="00262A71">
              <w:rPr>
                <w:rFonts w:cs="Arial"/>
                <w:i/>
                <w:sz w:val="24"/>
                <w:szCs w:val="24"/>
              </w:rPr>
              <w:t>bezrobotnych objętych wsparciem</w:t>
            </w:r>
            <w:r w:rsidR="00117FC7">
              <w:rPr>
                <w:rFonts w:cs="Arial"/>
                <w:i/>
                <w:sz w:val="24"/>
                <w:szCs w:val="24"/>
              </w:rPr>
              <w:t xml:space="preserve"> </w:t>
            </w:r>
            <w:r w:rsidRPr="00262A71">
              <w:rPr>
                <w:rFonts w:cs="Arial"/>
                <w:i/>
                <w:sz w:val="24"/>
                <w:szCs w:val="24"/>
              </w:rPr>
              <w:t>w programie</w:t>
            </w:r>
            <w:r w:rsidRPr="00262A71" w:rsidDel="00630C04">
              <w:rPr>
                <w:i/>
                <w:iCs/>
                <w:sz w:val="24"/>
                <w:szCs w:val="24"/>
              </w:rPr>
              <w:t xml:space="preserve"> </w:t>
            </w:r>
          </w:p>
        </w:tc>
        <w:tc>
          <w:tcPr>
            <w:tcW w:w="1140" w:type="dxa"/>
            <w:tcBorders>
              <w:top w:val="single" w:sz="4" w:space="0" w:color="92D050"/>
              <w:bottom w:val="single" w:sz="4" w:space="0" w:color="92D050"/>
            </w:tcBorders>
            <w:vAlign w:val="center"/>
          </w:tcPr>
          <w:p w14:paraId="1D0574EA" w14:textId="4403161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562F119" w14:textId="45729A1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C83FD8" w14:textId="588F21C0"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04633BB" w14:textId="060EAD1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7C12821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6D14FA6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58D62F3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2BDEDC1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Dorośli (25 lat lub więcej) – osoby bezrobotne nieprzerwanie przez okres ponad 12 miesięcy (&gt;12 miesięcy).</w:t>
            </w:r>
          </w:p>
          <w:p w14:paraId="1FAE99F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0855DF1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6256379D" w14:textId="77777777" w:rsidR="009A24A5" w:rsidRDefault="009A24A5" w:rsidP="009A24A5">
            <w:pPr>
              <w:autoSpaceDE w:val="0"/>
              <w:autoSpaceDN w:val="0"/>
              <w:adjustRightInd w:val="0"/>
              <w:rPr>
                <w:rFonts w:cs="Arial"/>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p w14:paraId="460CD7F4" w14:textId="77777777" w:rsidR="007D7806" w:rsidRPr="007D7806" w:rsidRDefault="007D7806" w:rsidP="007D7806">
            <w:pPr>
              <w:autoSpaceDE w:val="0"/>
              <w:autoSpaceDN w:val="0"/>
              <w:adjustRightInd w:val="0"/>
              <w:rPr>
                <w:rFonts w:cs="Arial"/>
                <w:iCs/>
                <w:sz w:val="24"/>
                <w:szCs w:val="24"/>
              </w:rPr>
            </w:pPr>
            <w:r w:rsidRPr="007D7806">
              <w:rPr>
                <w:rFonts w:cs="Arial"/>
                <w:iCs/>
                <w:sz w:val="24"/>
                <w:szCs w:val="24"/>
              </w:rPr>
              <w:t>Informacje dodatkowe:</w:t>
            </w:r>
          </w:p>
          <w:p w14:paraId="5A0F03E1" w14:textId="75C58481" w:rsidR="007D7806" w:rsidRPr="009A24A5" w:rsidRDefault="007D7806" w:rsidP="007D7806">
            <w:pPr>
              <w:autoSpaceDE w:val="0"/>
              <w:autoSpaceDN w:val="0"/>
              <w:adjustRightInd w:val="0"/>
              <w:rPr>
                <w:rFonts w:cs="Arial"/>
                <w:iCs/>
                <w:sz w:val="24"/>
                <w:szCs w:val="24"/>
              </w:rPr>
            </w:pPr>
            <w:r w:rsidRPr="007D7806">
              <w:rPr>
                <w:rFonts w:cs="Arial"/>
                <w:iCs/>
                <w:sz w:val="24"/>
                <w:szCs w:val="24"/>
              </w:rPr>
              <w:t>Zgodnie z definicją osoby bezrobotnej, do okresu pozostawania bez pracy wlicza się również okres przed rejestracją w urzędzie pracy.</w:t>
            </w:r>
          </w:p>
        </w:tc>
      </w:tr>
      <w:tr w:rsidR="009A24A5" w:rsidRPr="009A24A5" w14:paraId="73181147" w14:textId="77777777" w:rsidTr="00117FC7">
        <w:trPr>
          <w:trHeight w:val="525"/>
          <w:jc w:val="center"/>
        </w:trPr>
        <w:tc>
          <w:tcPr>
            <w:tcW w:w="704" w:type="dxa"/>
            <w:tcBorders>
              <w:top w:val="single" w:sz="4" w:space="0" w:color="92D050"/>
              <w:bottom w:val="single" w:sz="4" w:space="0" w:color="92D050"/>
            </w:tcBorders>
            <w:vAlign w:val="center"/>
          </w:tcPr>
          <w:p w14:paraId="6C8887F4" w14:textId="413CC1CE"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012E5C2" w14:textId="257BBAF1" w:rsidR="009A24A5" w:rsidRPr="009A24A5" w:rsidRDefault="009A24A5" w:rsidP="00117FC7">
            <w:pPr>
              <w:autoSpaceDE w:val="0"/>
              <w:autoSpaceDN w:val="0"/>
              <w:adjustRightInd w:val="0"/>
              <w:rPr>
                <w:i/>
                <w:iCs/>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objętych wsparciem w programie</w:t>
            </w:r>
          </w:p>
        </w:tc>
        <w:tc>
          <w:tcPr>
            <w:tcW w:w="1140" w:type="dxa"/>
            <w:tcBorders>
              <w:top w:val="single" w:sz="4" w:space="0" w:color="92D050"/>
              <w:bottom w:val="single" w:sz="4" w:space="0" w:color="92D050"/>
            </w:tcBorders>
            <w:vAlign w:val="center"/>
          </w:tcPr>
          <w:p w14:paraId="4004FDEC" w14:textId="1831C434"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8E144A" w14:textId="4840AEB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7AD0E48" w14:textId="747AB828"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509D13A" w14:textId="22F7BA0A"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6099" w:type="dxa"/>
            <w:tcBorders>
              <w:top w:val="single" w:sz="4" w:space="0" w:color="92D050"/>
              <w:left w:val="single" w:sz="4" w:space="0" w:color="9BBB59" w:themeColor="accent3"/>
              <w:bottom w:val="single" w:sz="4" w:space="0" w:color="92D050"/>
            </w:tcBorders>
          </w:tcPr>
          <w:p w14:paraId="14A8CD81"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2AE0865C"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028F4F9E" w14:textId="77777777" w:rsidR="009A24A5" w:rsidRPr="00262A71" w:rsidRDefault="009A24A5" w:rsidP="009A24A5">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4EEE0BD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1D49B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30205C7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648791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3FE8A086"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A6312A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25CEEEE1"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EAEE44A"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58ACAA8F" w14:textId="6678A759" w:rsidR="009A24A5" w:rsidRPr="009A24A5" w:rsidRDefault="009A24A5" w:rsidP="009A24A5">
            <w:pPr>
              <w:rPr>
                <w:rFonts w:cs="Calibri"/>
                <w:sz w:val="24"/>
                <w:szCs w:val="24"/>
              </w:rPr>
            </w:pPr>
            <w:r w:rsidRPr="00262A71">
              <w:rPr>
                <w:rFonts w:cs="Arial"/>
                <w:sz w:val="24"/>
                <w:szCs w:val="24"/>
              </w:rPr>
              <w:t>Definicja opracowana na podstawie: Eurostat, baza danych Polityki Rynku Pracy (LMP). Sformułowania zapisane kursywą są identyczne z definicją Eurostatu.</w:t>
            </w:r>
          </w:p>
        </w:tc>
      </w:tr>
      <w:tr w:rsidR="009A24A5" w:rsidRPr="009A24A5" w14:paraId="7D2052C2" w14:textId="77777777" w:rsidTr="00117FC7">
        <w:trPr>
          <w:trHeight w:val="523"/>
          <w:jc w:val="center"/>
        </w:trPr>
        <w:tc>
          <w:tcPr>
            <w:tcW w:w="704" w:type="dxa"/>
            <w:tcBorders>
              <w:top w:val="single" w:sz="4" w:space="0" w:color="92D050"/>
              <w:bottom w:val="single" w:sz="4" w:space="0" w:color="92D050"/>
            </w:tcBorders>
            <w:vAlign w:val="center"/>
          </w:tcPr>
          <w:p w14:paraId="7D5BCF1E" w14:textId="07305A8D"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488672A" w14:textId="0FEAD144"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 xml:space="preserve">nieuczestniczących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objętych wsparciem 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vAlign w:val="center"/>
          </w:tcPr>
          <w:p w14:paraId="3FEA89F4" w14:textId="0569901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3BB2B5C" w14:textId="3DC97D06"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bottom w:val="single" w:sz="4" w:space="0" w:color="92D050"/>
            </w:tcBorders>
            <w:vAlign w:val="center"/>
          </w:tcPr>
          <w:p w14:paraId="5E7B3A78" w14:textId="75CE31A2"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87EE376" w14:textId="0253079F" w:rsidR="009A24A5" w:rsidRPr="009A24A5" w:rsidRDefault="009A24A5" w:rsidP="009A24A5">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6099" w:type="dxa"/>
            <w:tcBorders>
              <w:top w:val="single" w:sz="4" w:space="0" w:color="92D050"/>
              <w:bottom w:val="single" w:sz="4" w:space="0" w:color="92D050"/>
            </w:tcBorders>
          </w:tcPr>
          <w:p w14:paraId="4658044D" w14:textId="2B3D9F1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 xml:space="preserve">liczba osób biernych zawodowo objętych wsparciem </w:t>
            </w:r>
            <w:r w:rsidR="005452B5">
              <w:rPr>
                <w:rFonts w:cs="Arial"/>
                <w:i/>
                <w:sz w:val="24"/>
                <w:szCs w:val="24"/>
              </w:rPr>
              <w:br/>
            </w:r>
            <w:r w:rsidRPr="00262A71">
              <w:rPr>
                <w:rFonts w:cs="Arial"/>
                <w:i/>
                <w:sz w:val="24"/>
                <w:szCs w:val="24"/>
              </w:rPr>
              <w:t>w programie</w:t>
            </w:r>
            <w:r w:rsidRPr="00262A71">
              <w:rPr>
                <w:rFonts w:cs="Arial"/>
                <w:sz w:val="24"/>
                <w:szCs w:val="24"/>
              </w:rPr>
              <w:t>.</w:t>
            </w:r>
          </w:p>
          <w:p w14:paraId="39A9D7E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5B26DE05" w14:textId="43CC0F1C"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9A24A5" w:rsidRPr="009A24A5" w14:paraId="410B83D6"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5C13E0B9"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1A087D76" w14:textId="09E777D7"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r w:rsidR="00117FC7">
              <w:rPr>
                <w:rFonts w:cs="Arial"/>
                <w:i/>
                <w:sz w:val="24"/>
                <w:szCs w:val="24"/>
              </w:rPr>
              <w:t xml:space="preserve"> </w:t>
            </w:r>
            <w:r w:rsidRPr="00262A71">
              <w:rPr>
                <w:rFonts w:cs="Arial"/>
                <w:i/>
                <w:sz w:val="24"/>
                <w:szCs w:val="24"/>
              </w:rPr>
              <w:t>rachunek, objętych wsparciem w programie</w:t>
            </w:r>
            <w:r w:rsidRPr="00262A71" w:rsidDel="00630C04">
              <w:rPr>
                <w:i/>
                <w:sz w:val="24"/>
                <w:szCs w:val="24"/>
              </w:rPr>
              <w:t xml:space="preserve"> </w:t>
            </w:r>
          </w:p>
        </w:tc>
        <w:tc>
          <w:tcPr>
            <w:tcW w:w="1140" w:type="dxa"/>
            <w:tcBorders>
              <w:top w:val="single" w:sz="4" w:space="0" w:color="92D050"/>
              <w:left w:val="single" w:sz="4" w:space="0" w:color="92D050"/>
              <w:bottom w:val="single" w:sz="4" w:space="0" w:color="92D050"/>
              <w:right w:val="single" w:sz="4" w:space="0" w:color="92D050"/>
            </w:tcBorders>
            <w:vAlign w:val="center"/>
          </w:tcPr>
          <w:p w14:paraId="52C1CFD7" w14:textId="66F7352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04F4461" w14:textId="34BE09C2" w:rsidR="009A24A5" w:rsidRPr="009A24A5" w:rsidRDefault="009A24A5" w:rsidP="009A24A5">
            <w:pPr>
              <w:tabs>
                <w:tab w:val="left" w:pos="3402"/>
                <w:tab w:val="left" w:pos="5103"/>
              </w:tabs>
              <w:ind w:left="-18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BFF3A85" w14:textId="798917FD" w:rsidR="009A24A5" w:rsidRPr="009A24A5" w:rsidRDefault="009A24A5" w:rsidP="009A24A5">
            <w:pPr>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974CEC3" w14:textId="1B6A2D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536C436D" w14:textId="77777777" w:rsidR="009A24A5" w:rsidRPr="00262A71" w:rsidRDefault="009A24A5" w:rsidP="009A24A5">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7B6395A5"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3670CE1B"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209FC2B1"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y 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2BFCD4D2" w14:textId="760D7758" w:rsidR="009A24A5" w:rsidRPr="00262A71" w:rsidRDefault="009A24A5" w:rsidP="009A24A5">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 xml:space="preserve">redni wkład </w:t>
            </w:r>
            <w:r w:rsidR="005452B5">
              <w:rPr>
                <w:rFonts w:cs="Arial"/>
                <w:i/>
                <w:iCs/>
                <w:sz w:val="24"/>
                <w:szCs w:val="24"/>
              </w:rPr>
              <w:br/>
            </w:r>
            <w:r w:rsidRPr="00262A71">
              <w:rPr>
                <w:rFonts w:cs="Arial"/>
                <w:i/>
                <w:iCs/>
                <w:sz w:val="24"/>
                <w:szCs w:val="24"/>
              </w:rPr>
              <w:t>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1D7D51EF"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6BBD08E6"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Bezpłatnie pomagający osobie prowadzącej działalność członek rodziny</w:t>
            </w:r>
            <w:r w:rsidRPr="00262A71">
              <w:rPr>
                <w:rFonts w:cs="Arial"/>
                <w:sz w:val="24"/>
                <w:szCs w:val="24"/>
              </w:rPr>
              <w:t xml:space="preserve"> uznawany jest za „osobę prowadzącą działalność na własny rachunek”.</w:t>
            </w:r>
          </w:p>
          <w:p w14:paraId="4E0B5FE8" w14:textId="7DA84F12" w:rsidR="009A24A5" w:rsidRPr="00262A71" w:rsidRDefault="009A24A5" w:rsidP="009A24A5">
            <w:pPr>
              <w:autoSpaceDE w:val="0"/>
              <w:autoSpaceDN w:val="0"/>
              <w:adjustRightInd w:val="0"/>
              <w:rPr>
                <w:rFonts w:cs="Arial"/>
                <w:sz w:val="24"/>
                <w:szCs w:val="24"/>
              </w:rPr>
            </w:pPr>
            <w:r w:rsidRPr="007D7806">
              <w:rPr>
                <w:rFonts w:cs="Arial"/>
                <w:sz w:val="24"/>
                <w:szCs w:val="24"/>
                <w:u w:val="single"/>
              </w:rPr>
              <w:t>Żołnierze poborowi</w:t>
            </w:r>
            <w:r w:rsidRPr="00262A71">
              <w:rPr>
                <w:rFonts w:cs="Arial"/>
                <w:sz w:val="24"/>
                <w:szCs w:val="24"/>
              </w:rPr>
              <w:t xml:space="preserve">, którzy wykonywali określoną pracę, za którą otrzymywali wynagrodzenie lub innego rodzaju zysk </w:t>
            </w:r>
            <w:r w:rsidR="005452B5">
              <w:rPr>
                <w:rFonts w:cs="Arial"/>
                <w:sz w:val="24"/>
                <w:szCs w:val="24"/>
              </w:rPr>
              <w:br/>
            </w:r>
            <w:r w:rsidRPr="00262A71">
              <w:rPr>
                <w:rFonts w:cs="Arial"/>
                <w:sz w:val="24"/>
                <w:szCs w:val="24"/>
              </w:rPr>
              <w:t>w czasie tygodnia odniesienia nie są uznawani za "osoby pracujące".</w:t>
            </w:r>
          </w:p>
          <w:p w14:paraId="256B26F7" w14:textId="7777777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macierzyńskim/ rodzicielskim</w:t>
            </w:r>
            <w:r w:rsidRPr="00262A71">
              <w:rPr>
                <w:rFonts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1AC2A9D9" w14:textId="3CEE5927" w:rsidR="009A24A5" w:rsidRPr="00262A71" w:rsidRDefault="009A24A5" w:rsidP="009A24A5">
            <w:pPr>
              <w:autoSpaceDE w:val="0"/>
              <w:autoSpaceDN w:val="0"/>
              <w:adjustRightInd w:val="0"/>
              <w:rPr>
                <w:rFonts w:cs="Arial"/>
                <w:sz w:val="24"/>
                <w:szCs w:val="24"/>
              </w:rPr>
            </w:pPr>
            <w:r w:rsidRPr="007D7806">
              <w:rPr>
                <w:rFonts w:cs="Arial"/>
                <w:sz w:val="24"/>
                <w:szCs w:val="24"/>
                <w:u w:val="single"/>
              </w:rPr>
              <w:t>Osoby przebywające na urlopie wychowawczym</w:t>
            </w:r>
            <w:r w:rsidRPr="00262A71">
              <w:rPr>
                <w:rFonts w:cs="Arial"/>
                <w:sz w:val="24"/>
                <w:szCs w:val="24"/>
              </w:rPr>
              <w:t xml:space="preserve"> (rozumianym jako nieobecność w pracy, spowodowaną opieką nad dzieckiem w okresie, który nie mieści się </w:t>
            </w:r>
            <w:r w:rsidR="005452B5">
              <w:rPr>
                <w:rFonts w:cs="Arial"/>
                <w:sz w:val="24"/>
                <w:szCs w:val="24"/>
              </w:rPr>
              <w:br/>
            </w:r>
            <w:r w:rsidRPr="00262A71">
              <w:rPr>
                <w:rFonts w:cs="Arial"/>
                <w:sz w:val="24"/>
                <w:szCs w:val="24"/>
              </w:rPr>
              <w:t>w ramach urlopu macierzyńskiego lub rodzicielskiego) są uznawane za „osoby bierne zawodowo”, chyba że są zarejestrowane już jako „osoby bezrobotne” (wówczas status bezrobotnego ma pierwszeństwo).</w:t>
            </w:r>
          </w:p>
          <w:p w14:paraId="38FAB4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04F28906"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677F70C9" w14:textId="1EDF1180"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 xml:space="preserve">miejsca pracy z sektora publicznego </w:t>
            </w:r>
            <w:r w:rsidR="005452B5">
              <w:rPr>
                <w:rFonts w:cs="Arial"/>
                <w:i/>
                <w:iCs/>
                <w:sz w:val="24"/>
                <w:szCs w:val="24"/>
              </w:rPr>
              <w:br/>
            </w:r>
            <w:r w:rsidRPr="00262A71">
              <w:rPr>
                <w:rFonts w:cs="Arial"/>
                <w:i/>
                <w:iCs/>
                <w:sz w:val="24"/>
                <w:szCs w:val="24"/>
              </w:rPr>
              <w:t>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rodki publiczne w 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1F16C569" w14:textId="77777777" w:rsidR="009A24A5" w:rsidRPr="00262A71" w:rsidRDefault="009A24A5" w:rsidP="009A24A5">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47A0005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603925F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0B71C528"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26A535E5"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3D4FFF8C" w14:textId="2B116C08"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9A24A5" w:rsidRPr="009A24A5" w14:paraId="08E10C55" w14:textId="77777777" w:rsidTr="00117FC7">
        <w:trPr>
          <w:trHeight w:val="523"/>
          <w:jc w:val="center"/>
        </w:trPr>
        <w:tc>
          <w:tcPr>
            <w:tcW w:w="704" w:type="dxa"/>
            <w:tcBorders>
              <w:top w:val="single" w:sz="4" w:space="0" w:color="92D050"/>
              <w:bottom w:val="single" w:sz="4" w:space="0" w:color="92D050"/>
            </w:tcBorders>
            <w:vAlign w:val="center"/>
          </w:tcPr>
          <w:p w14:paraId="71CD8ABF"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33BE2B05" w14:textId="324F5309" w:rsidR="009A24A5" w:rsidRPr="009A24A5" w:rsidRDefault="009A24A5" w:rsidP="00117FC7">
            <w:pPr>
              <w:autoSpaceDE w:val="0"/>
              <w:autoSpaceDN w:val="0"/>
              <w:adjustRightInd w:val="0"/>
              <w:rPr>
                <w:i/>
                <w:sz w:val="24"/>
                <w:szCs w:val="24"/>
              </w:rPr>
            </w:pPr>
            <w:r w:rsidRPr="00262A71">
              <w:rPr>
                <w:rFonts w:cs="Arial"/>
                <w:i/>
                <w:sz w:val="24"/>
                <w:szCs w:val="24"/>
              </w:rPr>
              <w:t>Liczba osób poniżej 25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rFonts w:cs="Arial"/>
                <w:i/>
                <w:sz w:val="24"/>
                <w:szCs w:val="24"/>
              </w:rPr>
              <w:t xml:space="preserve"> </w:t>
            </w:r>
          </w:p>
        </w:tc>
        <w:tc>
          <w:tcPr>
            <w:tcW w:w="1140" w:type="dxa"/>
            <w:tcBorders>
              <w:top w:val="single" w:sz="4" w:space="0" w:color="92D050"/>
              <w:bottom w:val="single" w:sz="4" w:space="0" w:color="92D050"/>
            </w:tcBorders>
            <w:shd w:val="clear" w:color="auto" w:fill="auto"/>
            <w:vAlign w:val="center"/>
          </w:tcPr>
          <w:p w14:paraId="2185368F" w14:textId="348297C2"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shd w:val="clear" w:color="auto" w:fill="auto"/>
            <w:vAlign w:val="center"/>
          </w:tcPr>
          <w:p w14:paraId="0E8ADA54" w14:textId="1104B9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FE67BD7" w14:textId="7D42D86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829D134" w14:textId="0875150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BBB59" w:themeColor="accent3"/>
              <w:bottom w:val="single" w:sz="4" w:space="0" w:color="92D050"/>
            </w:tcBorders>
            <w:shd w:val="clear" w:color="auto" w:fill="auto"/>
          </w:tcPr>
          <w:p w14:paraId="0EB4822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7A4D7727" w14:textId="3DF1555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5F8D0D83" w14:textId="77777777" w:rsidTr="00117FC7">
        <w:trPr>
          <w:trHeight w:val="523"/>
          <w:jc w:val="center"/>
        </w:trPr>
        <w:tc>
          <w:tcPr>
            <w:tcW w:w="704" w:type="dxa"/>
            <w:tcBorders>
              <w:top w:val="single" w:sz="4" w:space="0" w:color="92D050"/>
              <w:bottom w:val="single" w:sz="4" w:space="0" w:color="92D050"/>
            </w:tcBorders>
            <w:vAlign w:val="center"/>
          </w:tcPr>
          <w:p w14:paraId="3CA2C16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D42CB48" w14:textId="387F3EAC" w:rsidR="009A24A5" w:rsidRPr="009A24A5" w:rsidRDefault="009A24A5" w:rsidP="00117FC7">
            <w:pPr>
              <w:autoSpaceDE w:val="0"/>
              <w:autoSpaceDN w:val="0"/>
              <w:adjustRightInd w:val="0"/>
              <w:rPr>
                <w:i/>
                <w:sz w:val="24"/>
                <w:szCs w:val="24"/>
              </w:rPr>
            </w:pPr>
            <w:r w:rsidRPr="00262A71">
              <w:rPr>
                <w:rFonts w:cs="Arial"/>
                <w:i/>
                <w:sz w:val="24"/>
                <w:szCs w:val="24"/>
              </w:rPr>
              <w:t>Liczba osób powyżej 54 lat objętych</w:t>
            </w:r>
            <w:r w:rsidR="00117FC7">
              <w:rPr>
                <w:rFonts w:cs="Arial"/>
                <w:i/>
                <w:sz w:val="24"/>
                <w:szCs w:val="24"/>
              </w:rPr>
              <w:t xml:space="preserve"> </w:t>
            </w:r>
            <w:r w:rsidRPr="00262A71">
              <w:rPr>
                <w:rFonts w:cs="Arial"/>
                <w:i/>
                <w:sz w:val="24"/>
                <w:szCs w:val="24"/>
              </w:rPr>
              <w:t xml:space="preserve">wsparciem </w:t>
            </w:r>
            <w:r w:rsidR="00117FC7">
              <w:rPr>
                <w:rFonts w:cs="Arial"/>
                <w:i/>
                <w:sz w:val="24"/>
                <w:szCs w:val="24"/>
              </w:rPr>
              <w:br/>
            </w:r>
            <w:r w:rsidRPr="00262A71">
              <w:rPr>
                <w:rFonts w:cs="Arial"/>
                <w:i/>
                <w:sz w:val="24"/>
                <w:szCs w:val="24"/>
              </w:rPr>
              <w:t>w programie</w:t>
            </w:r>
            <w:r w:rsidRPr="00262A71" w:rsidDel="00630C04">
              <w:rPr>
                <w:i/>
                <w:sz w:val="24"/>
                <w:szCs w:val="24"/>
              </w:rPr>
              <w:t xml:space="preserve"> </w:t>
            </w:r>
          </w:p>
        </w:tc>
        <w:tc>
          <w:tcPr>
            <w:tcW w:w="1140" w:type="dxa"/>
            <w:tcBorders>
              <w:top w:val="single" w:sz="4" w:space="0" w:color="92D050"/>
              <w:bottom w:val="single" w:sz="4" w:space="0" w:color="92D050"/>
            </w:tcBorders>
            <w:vAlign w:val="center"/>
          </w:tcPr>
          <w:p w14:paraId="067D93C7" w14:textId="4174600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1A9AEE45" w14:textId="2894B71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4B390A7" w14:textId="6C4109A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7C12A5D" w14:textId="161C482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5607C23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25C3B1E9" w14:textId="02B2F34E"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A24A5" w:rsidRPr="009A24A5" w14:paraId="626D01E1" w14:textId="77777777" w:rsidTr="00117FC7">
        <w:trPr>
          <w:trHeight w:val="523"/>
          <w:jc w:val="center"/>
        </w:trPr>
        <w:tc>
          <w:tcPr>
            <w:tcW w:w="704" w:type="dxa"/>
            <w:tcBorders>
              <w:top w:val="single" w:sz="4" w:space="0" w:color="92D050"/>
              <w:bottom w:val="single" w:sz="4" w:space="0" w:color="92D050"/>
            </w:tcBorders>
            <w:vAlign w:val="center"/>
          </w:tcPr>
          <w:p w14:paraId="414C3A9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2BBE261" w14:textId="7378477B"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r w:rsidR="00117FC7">
              <w:rPr>
                <w:rFonts w:cs="Arial"/>
                <w:i/>
                <w:sz w:val="24"/>
                <w:szCs w:val="24"/>
              </w:rPr>
              <w:t xml:space="preserve"> </w:t>
            </w:r>
            <w:r w:rsidRPr="00262A71">
              <w:rPr>
                <w:rFonts w:cs="Arial"/>
                <w:i/>
                <w:sz w:val="24"/>
                <w:szCs w:val="24"/>
              </w:rPr>
              <w:t>bezrobotnymi, lub bierne zawodowo i nie uczestniczą</w:t>
            </w:r>
            <w:r w:rsidR="00117FC7">
              <w:rPr>
                <w:rFonts w:cs="Arial"/>
                <w:i/>
                <w:sz w:val="24"/>
                <w:szCs w:val="24"/>
              </w:rPr>
              <w:t xml:space="preserve"> </w:t>
            </w:r>
            <w:r w:rsidRPr="00262A71">
              <w:rPr>
                <w:rFonts w:cs="Arial"/>
                <w:i/>
                <w:sz w:val="24"/>
                <w:szCs w:val="24"/>
              </w:rPr>
              <w:t>w kształceniu lub</w:t>
            </w:r>
            <w:r w:rsidR="00117FC7">
              <w:rPr>
                <w:rFonts w:cs="Arial"/>
                <w:i/>
                <w:sz w:val="24"/>
                <w:szCs w:val="24"/>
              </w:rPr>
              <w:t xml:space="preserve"> </w:t>
            </w:r>
            <w:r w:rsidRPr="00262A71">
              <w:rPr>
                <w:rFonts w:cs="Arial"/>
                <w:i/>
                <w:sz w:val="24"/>
                <w:szCs w:val="24"/>
              </w:rPr>
              <w:t>szkoleniu objętych wsparciem w programie</w:t>
            </w:r>
          </w:p>
        </w:tc>
        <w:tc>
          <w:tcPr>
            <w:tcW w:w="1140" w:type="dxa"/>
            <w:tcBorders>
              <w:top w:val="single" w:sz="4" w:space="0" w:color="92D050"/>
              <w:bottom w:val="single" w:sz="4" w:space="0" w:color="92D050"/>
            </w:tcBorders>
            <w:vAlign w:val="center"/>
          </w:tcPr>
          <w:p w14:paraId="4CE85AE9" w14:textId="32E1D48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8F474EA" w14:textId="1CA22E22"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35E770" w14:textId="14D09CF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FFC7088" w14:textId="222204E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E21BCC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3F52CE24"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66BB245A"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46E7267"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0C27ADDE"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66E5984" w14:textId="6945C5F5"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9A24A5" w:rsidRPr="009A24A5" w14:paraId="3CB4DD8F" w14:textId="77777777" w:rsidTr="00117FC7">
        <w:trPr>
          <w:trHeight w:val="523"/>
          <w:jc w:val="center"/>
        </w:trPr>
        <w:tc>
          <w:tcPr>
            <w:tcW w:w="704" w:type="dxa"/>
            <w:tcBorders>
              <w:top w:val="single" w:sz="4" w:space="0" w:color="92D050"/>
              <w:bottom w:val="single" w:sz="4" w:space="0" w:color="92D050"/>
            </w:tcBorders>
            <w:vAlign w:val="center"/>
          </w:tcPr>
          <w:p w14:paraId="0AEE0848"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E71FA0A" w14:textId="23796F10"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podstawowym lub gimnazjalnym</w:t>
            </w:r>
            <w:r w:rsidR="00117FC7">
              <w:rPr>
                <w:rFonts w:cs="Arial"/>
                <w:bCs/>
                <w:i/>
                <w:sz w:val="24"/>
                <w:szCs w:val="24"/>
              </w:rPr>
              <w:t xml:space="preserve"> </w:t>
            </w:r>
            <w:r w:rsidRPr="00262A71">
              <w:rPr>
                <w:rFonts w:cs="Arial"/>
                <w:bCs/>
                <w:i/>
                <w:sz w:val="24"/>
                <w:szCs w:val="24"/>
              </w:rPr>
              <w:t>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25923118" w14:textId="01DA8FD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74722914" w14:textId="38CD2A0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9EC96B" w14:textId="31D2699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8A1F01B" w14:textId="7028EFC3"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D82F0FE"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53642281" w14:textId="77777777" w:rsidR="009A24A5" w:rsidRPr="00262A71" w:rsidRDefault="009A24A5" w:rsidP="009A24A5">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ma na celu przekazywanie uczniom podstawowych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438C8DCC" w14:textId="3579330A"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0228AA46" w14:textId="05A7C8F3" w:rsidR="009A24A5" w:rsidRPr="00262A71" w:rsidRDefault="009A24A5" w:rsidP="009A24A5">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 xml:space="preserve">tym </w:t>
            </w:r>
            <w:r w:rsidR="007D7806">
              <w:rPr>
                <w:rFonts w:cs="Arial"/>
                <w:b/>
                <w:bCs/>
                <w:sz w:val="24"/>
                <w:szCs w:val="24"/>
              </w:rPr>
              <w:br/>
            </w:r>
            <w:r w:rsidRPr="00262A71">
              <w:rPr>
                <w:rFonts w:cs="Arial"/>
                <w:b/>
                <w:bCs/>
                <w:sz w:val="24"/>
                <w:szCs w:val="24"/>
              </w:rPr>
              <w:t>w kraju zwyczajowo lub prawnie wieku obowi</w:t>
            </w:r>
            <w:r w:rsidRPr="00262A71">
              <w:rPr>
                <w:rFonts w:cs="Arial,Bold"/>
                <w:b/>
                <w:bCs/>
                <w:sz w:val="24"/>
                <w:szCs w:val="24"/>
              </w:rPr>
              <w:t>ą</w:t>
            </w:r>
            <w:r w:rsidRPr="00262A71">
              <w:rPr>
                <w:rFonts w:cs="Arial"/>
                <w:b/>
                <w:bCs/>
                <w:sz w:val="24"/>
                <w:szCs w:val="24"/>
              </w:rPr>
              <w:t>zku szkolnego.</w:t>
            </w:r>
          </w:p>
          <w:p w14:paraId="6D18E6C4" w14:textId="77777777" w:rsidR="009A24A5" w:rsidRPr="00262A71" w:rsidRDefault="009A24A5" w:rsidP="009A24A5">
            <w:pPr>
              <w:autoSpaceDE w:val="0"/>
              <w:autoSpaceDN w:val="0"/>
              <w:adjustRightInd w:val="0"/>
              <w:rPr>
                <w:rFonts w:cs="Arial"/>
                <w:bCs/>
                <w:sz w:val="24"/>
                <w:szCs w:val="24"/>
              </w:rPr>
            </w:pPr>
            <w:r w:rsidRPr="00262A71">
              <w:rPr>
                <w:rFonts w:cs="Arial"/>
                <w:bCs/>
                <w:sz w:val="24"/>
                <w:szCs w:val="24"/>
              </w:rPr>
              <w:t>Informacje dodatkowe:</w:t>
            </w:r>
          </w:p>
          <w:p w14:paraId="6F59D4E7" w14:textId="4C463F36" w:rsidR="009A24A5" w:rsidRDefault="009A24A5" w:rsidP="009A24A5">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t>
            </w:r>
            <w:r w:rsidR="007D7806">
              <w:rPr>
                <w:rFonts w:cs="Arial"/>
                <w:bCs/>
                <w:sz w:val="24"/>
                <w:szCs w:val="24"/>
              </w:rPr>
              <w:br/>
            </w:r>
            <w:r w:rsidRPr="00262A71">
              <w:rPr>
                <w:rFonts w:cs="Arial"/>
                <w:bCs/>
                <w:sz w:val="24"/>
                <w:szCs w:val="24"/>
              </w:rPr>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3DF3C64C" w14:textId="68E5D5EC" w:rsidR="007D7806" w:rsidRPr="00262A71" w:rsidRDefault="007D7806" w:rsidP="009A24A5">
            <w:pPr>
              <w:autoSpaceDE w:val="0"/>
              <w:autoSpaceDN w:val="0"/>
              <w:adjustRightInd w:val="0"/>
              <w:rPr>
                <w:rFonts w:cs="Arial"/>
                <w:bCs/>
                <w:sz w:val="24"/>
                <w:szCs w:val="24"/>
              </w:rPr>
            </w:pPr>
            <w:r w:rsidRPr="007D7806">
              <w:rPr>
                <w:rFonts w:cs="Arial"/>
                <w:bCs/>
                <w:sz w:val="24"/>
                <w:szCs w:val="24"/>
              </w:rPr>
              <w:t>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6449A1D2"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7DD0575F" w14:textId="77D1D186"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5CE358D7" w14:textId="77777777" w:rsidTr="00117FC7">
        <w:trPr>
          <w:trHeight w:val="523"/>
          <w:jc w:val="center"/>
        </w:trPr>
        <w:tc>
          <w:tcPr>
            <w:tcW w:w="704" w:type="dxa"/>
            <w:tcBorders>
              <w:top w:val="single" w:sz="4" w:space="0" w:color="92D050"/>
              <w:bottom w:val="single" w:sz="4" w:space="0" w:color="92D050"/>
            </w:tcBorders>
            <w:vAlign w:val="center"/>
          </w:tcPr>
          <w:p w14:paraId="01A48F25"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C1683A5" w14:textId="531BDA39" w:rsidR="009A24A5" w:rsidRPr="009A24A5" w:rsidRDefault="009A24A5" w:rsidP="00117FC7">
            <w:pPr>
              <w:autoSpaceDE w:val="0"/>
              <w:autoSpaceDN w:val="0"/>
              <w:adjustRightInd w:val="0"/>
              <w:rPr>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ponadgimnazjalnym lub</w:t>
            </w:r>
            <w:r w:rsidR="00117FC7">
              <w:rPr>
                <w:rFonts w:cs="Arial"/>
                <w:bCs/>
                <w:i/>
                <w:sz w:val="24"/>
                <w:szCs w:val="24"/>
              </w:rPr>
              <w:t xml:space="preserve"> </w:t>
            </w: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r w:rsidR="00117FC7">
              <w:rPr>
                <w:rFonts w:cs="Arial"/>
                <w:bCs/>
                <w:i/>
                <w:sz w:val="24"/>
                <w:szCs w:val="24"/>
              </w:rPr>
              <w:t xml:space="preserve"> </w:t>
            </w:r>
            <w:r w:rsidRPr="00262A71">
              <w:rPr>
                <w:rFonts w:cs="Arial"/>
                <w:bCs/>
                <w:i/>
                <w:sz w:val="24"/>
                <w:szCs w:val="24"/>
              </w:rPr>
              <w:t>w programie</w:t>
            </w:r>
          </w:p>
        </w:tc>
        <w:tc>
          <w:tcPr>
            <w:tcW w:w="1140" w:type="dxa"/>
            <w:tcBorders>
              <w:top w:val="single" w:sz="4" w:space="0" w:color="92D050"/>
              <w:bottom w:val="single" w:sz="4" w:space="0" w:color="92D050"/>
            </w:tcBorders>
            <w:vAlign w:val="center"/>
          </w:tcPr>
          <w:p w14:paraId="56C51666" w14:textId="1B83EFF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61F92F81" w14:textId="2F99C62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FA049A5" w14:textId="39537D7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3361A5B" w14:textId="53011A04"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C4FF8D9"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530A7E2A"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Programy na poziomie ISCED 3 z reguły kończą się 12 lub 13 lat po rozpoczęciu nauki na poziomie ISCED 1 (lub mniej więcej w wieku 18 lat), przy czym najczęściej jest to okres 12 lat.</w:t>
            </w:r>
          </w:p>
          <w:p w14:paraId="5496E94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3C80F2DC"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39F1AB21"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18645A27" w14:textId="073ED63A"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9A24A5" w:rsidRPr="009A24A5" w14:paraId="3E9B151D" w14:textId="77777777" w:rsidTr="00117FC7">
        <w:trPr>
          <w:trHeight w:val="523"/>
          <w:jc w:val="center"/>
        </w:trPr>
        <w:tc>
          <w:tcPr>
            <w:tcW w:w="704" w:type="dxa"/>
            <w:tcBorders>
              <w:top w:val="single" w:sz="4" w:space="0" w:color="92D050"/>
              <w:bottom w:val="single" w:sz="4" w:space="0" w:color="92D050"/>
            </w:tcBorders>
            <w:vAlign w:val="center"/>
          </w:tcPr>
          <w:p w14:paraId="18D425A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6FB116D" w14:textId="668A1712" w:rsidR="009A24A5" w:rsidRPr="009A24A5" w:rsidRDefault="009A24A5" w:rsidP="00117FC7">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r w:rsidR="00117FC7">
              <w:rPr>
                <w:rFonts w:cs="Arial"/>
                <w:bCs/>
                <w:i/>
                <w:sz w:val="24"/>
                <w:szCs w:val="24"/>
              </w:rPr>
              <w:t xml:space="preserve"> </w:t>
            </w:r>
            <w:r w:rsidRPr="00262A71">
              <w:rPr>
                <w:rFonts w:cs="Arial"/>
                <w:bCs/>
                <w:i/>
                <w:sz w:val="24"/>
                <w:szCs w:val="24"/>
              </w:rPr>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tych wsparciem w programie</w:t>
            </w:r>
          </w:p>
        </w:tc>
        <w:tc>
          <w:tcPr>
            <w:tcW w:w="1140" w:type="dxa"/>
            <w:tcBorders>
              <w:top w:val="single" w:sz="4" w:space="0" w:color="92D050"/>
              <w:bottom w:val="single" w:sz="4" w:space="0" w:color="92D050"/>
            </w:tcBorders>
            <w:vAlign w:val="center"/>
          </w:tcPr>
          <w:p w14:paraId="48D8685A" w14:textId="139F49F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312811CC" w14:textId="60E5F74D"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93F956D" w14:textId="714D2BFF"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47545A07" w14:textId="389DCC7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18BA1B1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54D10B3C" w14:textId="608C1C11"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72A8DB81"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Programy na poziomie ISCED 5 charakteryzują się większą złożonością merytoryczną niż programy na poziomach </w:t>
            </w:r>
            <w:r>
              <w:rPr>
                <w:rFonts w:cs="Arial"/>
                <w:sz w:val="24"/>
                <w:szCs w:val="24"/>
              </w:rPr>
              <w:t xml:space="preserve"> </w:t>
            </w:r>
          </w:p>
          <w:p w14:paraId="52F9D47B"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55594CD2"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5DE501D5"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358437A6" w14:textId="77777777" w:rsidR="009A24A5" w:rsidRDefault="009A24A5" w:rsidP="009A24A5">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2C57AB0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3 i/lub 4 ISCED.</w:t>
            </w:r>
          </w:p>
          <w:p w14:paraId="3A490F9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1FE740B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05A961F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4E1F8217"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Definicje na podstawie: ISCED 2011 (UNESCO)</w:t>
            </w:r>
          </w:p>
          <w:p w14:paraId="071B5511" w14:textId="29CE8BE4" w:rsidR="009A24A5" w:rsidRPr="009A24A5"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A24A5" w:rsidRPr="009A24A5" w14:paraId="0A9BA841" w14:textId="77777777" w:rsidTr="00117FC7">
        <w:trPr>
          <w:trHeight w:val="523"/>
          <w:jc w:val="center"/>
        </w:trPr>
        <w:tc>
          <w:tcPr>
            <w:tcW w:w="704" w:type="dxa"/>
            <w:tcBorders>
              <w:top w:val="single" w:sz="4" w:space="0" w:color="92D050"/>
              <w:bottom w:val="single" w:sz="4" w:space="0" w:color="92D050"/>
            </w:tcBorders>
            <w:vAlign w:val="center"/>
          </w:tcPr>
          <w:p w14:paraId="0EE227B3"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F0F67A7" w14:textId="3FE7FFCA" w:rsidR="009A24A5" w:rsidRPr="009A24A5" w:rsidRDefault="009A24A5" w:rsidP="00117FC7">
            <w:pPr>
              <w:autoSpaceDE w:val="0"/>
              <w:autoSpaceDN w:val="0"/>
              <w:adjustRightInd w:val="0"/>
              <w:rPr>
                <w:i/>
                <w:sz w:val="24"/>
                <w:szCs w:val="24"/>
              </w:rPr>
            </w:pPr>
            <w:r w:rsidRPr="00262A71">
              <w:rPr>
                <w:rFonts w:cs="Arial"/>
                <w:i/>
                <w:sz w:val="24"/>
                <w:szCs w:val="24"/>
              </w:rPr>
              <w:t>Liczba migrantów, osób obcego pochodzenia, mniejszości (w tym</w:t>
            </w:r>
            <w:r w:rsidR="00117FC7">
              <w:rPr>
                <w:rFonts w:cs="Arial"/>
                <w:i/>
                <w:sz w:val="24"/>
                <w:szCs w:val="24"/>
              </w:rPr>
              <w:t xml:space="preserve"> </w:t>
            </w:r>
            <w:r w:rsidRPr="00262A71">
              <w:rPr>
                <w:rFonts w:cs="Arial"/>
                <w:i/>
                <w:sz w:val="24"/>
                <w:szCs w:val="24"/>
              </w:rPr>
              <w:t>społeczności zmarginalizowane takie</w:t>
            </w:r>
            <w:r w:rsidR="00117FC7">
              <w:rPr>
                <w:rFonts w:cs="Arial"/>
                <w:i/>
                <w:sz w:val="24"/>
                <w:szCs w:val="24"/>
              </w:rPr>
              <w:t xml:space="preserve"> </w:t>
            </w:r>
            <w:r w:rsidRPr="00262A71">
              <w:rPr>
                <w:rFonts w:cs="Arial"/>
                <w:i/>
                <w:sz w:val="24"/>
                <w:szCs w:val="24"/>
              </w:rPr>
              <w:t>jak Romowie), objętych wsparciem w</w:t>
            </w:r>
            <w:r w:rsidR="00117FC7">
              <w:rPr>
                <w:rFonts w:cs="Arial"/>
                <w:i/>
                <w:sz w:val="24"/>
                <w:szCs w:val="24"/>
              </w:rPr>
              <w:t xml:space="preserve"> </w:t>
            </w:r>
            <w:r w:rsidRPr="00262A71">
              <w:rPr>
                <w:rFonts w:cs="Arial"/>
                <w:i/>
                <w:sz w:val="24"/>
                <w:szCs w:val="24"/>
              </w:rPr>
              <w:t>programie</w:t>
            </w:r>
          </w:p>
        </w:tc>
        <w:tc>
          <w:tcPr>
            <w:tcW w:w="1140" w:type="dxa"/>
            <w:tcBorders>
              <w:top w:val="single" w:sz="4" w:space="0" w:color="92D050"/>
              <w:bottom w:val="single" w:sz="4" w:space="0" w:color="92D050"/>
            </w:tcBorders>
            <w:vAlign w:val="center"/>
          </w:tcPr>
          <w:p w14:paraId="3D085C97" w14:textId="0E53CE39"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4D4EE7E" w14:textId="401B2484"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CDFEE2" w14:textId="6C54C48D"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4B81D43" w14:textId="0B0544F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432A4CB"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05E8F862"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558D8C03"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324122B6" w14:textId="77777777" w:rsidR="009A24A5" w:rsidRPr="00262A71" w:rsidRDefault="009A24A5" w:rsidP="009A24A5">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52971F61" w14:textId="56E20AAA" w:rsidR="009A24A5" w:rsidRPr="009A24A5" w:rsidRDefault="009A24A5" w:rsidP="00DD6080">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9A24A5" w:rsidRPr="009A24A5" w14:paraId="51ED8697" w14:textId="77777777" w:rsidTr="00117FC7">
        <w:trPr>
          <w:trHeight w:val="523"/>
          <w:jc w:val="center"/>
        </w:trPr>
        <w:tc>
          <w:tcPr>
            <w:tcW w:w="704" w:type="dxa"/>
            <w:tcBorders>
              <w:top w:val="single" w:sz="4" w:space="0" w:color="92D050"/>
              <w:bottom w:val="single" w:sz="4" w:space="0" w:color="92D050"/>
            </w:tcBorders>
            <w:vAlign w:val="center"/>
          </w:tcPr>
          <w:p w14:paraId="10927B3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E8CB568" w14:textId="0BD8F76C"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 xml:space="preserve">z niepełnosprawnościami objętych wsparciem </w:t>
            </w:r>
            <w:r w:rsidRPr="00262A71">
              <w:rPr>
                <w:rFonts w:cs="Arial"/>
                <w:i/>
                <w:sz w:val="24"/>
                <w:szCs w:val="24"/>
              </w:rPr>
              <w:br/>
              <w:t>w programie</w:t>
            </w:r>
          </w:p>
        </w:tc>
        <w:tc>
          <w:tcPr>
            <w:tcW w:w="1140" w:type="dxa"/>
            <w:tcBorders>
              <w:top w:val="single" w:sz="4" w:space="0" w:color="92D050"/>
              <w:bottom w:val="single" w:sz="4" w:space="0" w:color="92D050"/>
            </w:tcBorders>
            <w:vAlign w:val="center"/>
          </w:tcPr>
          <w:p w14:paraId="57182FDF" w14:textId="1D98A761"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55F156BA" w14:textId="0459F01C"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98F9CF" w14:textId="095D1AAC"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5B444AD" w14:textId="53D4EA5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AB3556E" w14:textId="5EC88ADF" w:rsidR="009A24A5" w:rsidRPr="00262A71" w:rsidRDefault="009A24A5" w:rsidP="009A24A5">
            <w:pPr>
              <w:autoSpaceDE w:val="0"/>
              <w:autoSpaceDN w:val="0"/>
              <w:adjustRightInd w:val="0"/>
              <w:rPr>
                <w:rFonts w:cs="Arial"/>
                <w:sz w:val="24"/>
                <w:szCs w:val="24"/>
              </w:rPr>
            </w:pPr>
            <w:r w:rsidRPr="00262A71">
              <w:rPr>
                <w:rFonts w:cs="Arial"/>
                <w:sz w:val="24"/>
                <w:szCs w:val="24"/>
              </w:rPr>
              <w:t>Przynależność do grupy osób z niepełnosprawnościami określana jest w momencie rozpoczęcia udziału</w:t>
            </w:r>
            <w:r w:rsidR="00DD6080">
              <w:rPr>
                <w:rFonts w:cs="Arial"/>
                <w:sz w:val="24"/>
                <w:szCs w:val="24"/>
              </w:rPr>
              <w:t xml:space="preserve"> </w:t>
            </w:r>
            <w:r w:rsidRPr="00262A71">
              <w:rPr>
                <w:rFonts w:cs="Arial"/>
                <w:sz w:val="24"/>
                <w:szCs w:val="24"/>
              </w:rPr>
              <w:t xml:space="preserve">w projekcie. </w:t>
            </w:r>
          </w:p>
          <w:p w14:paraId="00CDBB22" w14:textId="35FA7E9C" w:rsidR="00DD6080" w:rsidRDefault="009A24A5" w:rsidP="009A24A5">
            <w:pPr>
              <w:autoSpaceDE w:val="0"/>
              <w:autoSpaceDN w:val="0"/>
              <w:adjustRightInd w:val="0"/>
              <w:rPr>
                <w:rFonts w:cs="Arial"/>
                <w:sz w:val="24"/>
                <w:szCs w:val="24"/>
              </w:rPr>
            </w:pPr>
            <w:r w:rsidRPr="00262A71">
              <w:rPr>
                <w:rFonts w:cs="Arial"/>
                <w:sz w:val="24"/>
                <w:szCs w:val="24"/>
              </w:rPr>
              <w:t xml:space="preserve">Za osoby z niepełnosprawnościami uznaje się osoby </w:t>
            </w:r>
            <w:r w:rsidR="00DD6080">
              <w:rPr>
                <w:rFonts w:cs="Arial"/>
                <w:sz w:val="24"/>
                <w:szCs w:val="24"/>
              </w:rPr>
              <w:br/>
            </w:r>
            <w:r w:rsidRPr="00262A71">
              <w:rPr>
                <w:rFonts w:cs="Arial"/>
                <w:sz w:val="24"/>
                <w:szCs w:val="24"/>
              </w:rPr>
              <w:t xml:space="preserve">w świetle przepisów ustawy z dnia 27 sierpnia 1997 r. </w:t>
            </w:r>
            <w:r w:rsidR="00DD6080">
              <w:rPr>
                <w:rFonts w:cs="Arial"/>
                <w:sz w:val="24"/>
                <w:szCs w:val="24"/>
              </w:rPr>
              <w:br/>
            </w:r>
            <w:r w:rsidRPr="00262A71">
              <w:rPr>
                <w:rFonts w:cs="Arial"/>
                <w:sz w:val="24"/>
                <w:szCs w:val="24"/>
              </w:rPr>
              <w:t>o rehabilitacji zawodowej i społecznej oraz zatrudnianiu osób niepełnosprawnych (Dz. U. z 201</w:t>
            </w:r>
            <w:r w:rsidR="00DD6080">
              <w:rPr>
                <w:rFonts w:cs="Arial"/>
                <w:sz w:val="24"/>
                <w:szCs w:val="24"/>
              </w:rPr>
              <w:t>8</w:t>
            </w:r>
            <w:r w:rsidRPr="00262A71">
              <w:rPr>
                <w:rFonts w:cs="Arial"/>
                <w:sz w:val="24"/>
                <w:szCs w:val="24"/>
              </w:rPr>
              <w:t xml:space="preserve"> r. poz. </w:t>
            </w:r>
            <w:r w:rsidR="00DD6080">
              <w:rPr>
                <w:rFonts w:cs="Arial"/>
                <w:sz w:val="24"/>
                <w:szCs w:val="24"/>
              </w:rPr>
              <w:t>511</w:t>
            </w:r>
            <w:r w:rsidRPr="00262A71">
              <w:rPr>
                <w:rFonts w:cs="Arial"/>
                <w:sz w:val="24"/>
                <w:szCs w:val="24"/>
              </w:rPr>
              <w:t xml:space="preserve"> z późn. zm.), a także osoby z zaburzeniami psychicznymi, o których mowa w ustawie z dnia </w:t>
            </w:r>
            <w:r>
              <w:rPr>
                <w:rFonts w:cs="Arial"/>
                <w:sz w:val="24"/>
                <w:szCs w:val="24"/>
              </w:rPr>
              <w:t xml:space="preserve"> </w:t>
            </w:r>
            <w:r w:rsidRPr="00262A71">
              <w:rPr>
                <w:rFonts w:cs="Arial"/>
                <w:sz w:val="24"/>
                <w:szCs w:val="24"/>
              </w:rPr>
              <w:t>19 sierpnia 1994 r. o ochronie zdrowia psychicznego (Dz. U.</w:t>
            </w:r>
            <w:r w:rsidR="00DD6080">
              <w:rPr>
                <w:rFonts w:cs="Arial"/>
                <w:sz w:val="24"/>
                <w:szCs w:val="24"/>
              </w:rPr>
              <w:t xml:space="preserve"> z</w:t>
            </w:r>
            <w:r w:rsidRPr="00262A71">
              <w:rPr>
                <w:rFonts w:cs="Arial"/>
                <w:sz w:val="24"/>
                <w:szCs w:val="24"/>
              </w:rPr>
              <w:t xml:space="preserve"> 201</w:t>
            </w:r>
            <w:r w:rsidR="00DD6080">
              <w:rPr>
                <w:rFonts w:cs="Arial"/>
                <w:sz w:val="24"/>
                <w:szCs w:val="24"/>
              </w:rPr>
              <w:t>7 r.</w:t>
            </w:r>
            <w:r w:rsidRPr="00262A71">
              <w:rPr>
                <w:rFonts w:cs="Arial"/>
                <w:sz w:val="24"/>
                <w:szCs w:val="24"/>
              </w:rPr>
              <w:t xml:space="preserve"> poz. </w:t>
            </w:r>
            <w:r w:rsidR="00DD6080">
              <w:rPr>
                <w:rFonts w:cs="Arial"/>
                <w:sz w:val="24"/>
                <w:szCs w:val="24"/>
              </w:rPr>
              <w:t>882</w:t>
            </w:r>
            <w:r w:rsidRPr="00262A71">
              <w:rPr>
                <w:rFonts w:cs="Arial"/>
                <w:sz w:val="24"/>
                <w:szCs w:val="24"/>
              </w:rPr>
              <w:t>, z późn. zm.), tj. osoby z odpowiednim orzeczeniem lub innym dokumentem poświadczającym stan zdrowia.</w:t>
            </w:r>
          </w:p>
          <w:p w14:paraId="0897DA75" w14:textId="279EB58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IZ ma możliwość rozszerzenia ww. grupy również na inne osoby z niepełnosprawnościami (lub wybrane ich kategorie). </w:t>
            </w:r>
          </w:p>
          <w:p w14:paraId="740E67C5" w14:textId="66198479"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Definicja opracowana na podstawie </w:t>
            </w:r>
            <w:r w:rsidRPr="00262A71">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262A71">
              <w:rPr>
                <w:rFonts w:cs="Arial"/>
                <w:sz w:val="24"/>
                <w:szCs w:val="24"/>
              </w:rPr>
              <w:t>.</w:t>
            </w:r>
          </w:p>
          <w:p w14:paraId="67AFD950"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Informacje dodatkowe:</w:t>
            </w:r>
          </w:p>
          <w:p w14:paraId="7D06943D" w14:textId="77777777" w:rsidR="00DD6080" w:rsidRPr="00DD6080" w:rsidRDefault="00DD6080" w:rsidP="00DD6080">
            <w:pPr>
              <w:autoSpaceDE w:val="0"/>
              <w:autoSpaceDN w:val="0"/>
              <w:adjustRightInd w:val="0"/>
              <w:rPr>
                <w:rFonts w:cs="Arial"/>
                <w:sz w:val="24"/>
                <w:szCs w:val="24"/>
              </w:rPr>
            </w:pPr>
            <w:r w:rsidRPr="00DD6080">
              <w:rPr>
                <w:rFonts w:cs="Arial"/>
                <w:sz w:val="24"/>
                <w:szCs w:val="24"/>
              </w:rPr>
              <w:t>Potwierdzeniem statusu osoby z niepełnosprawnością jest w szczególności:</w:t>
            </w:r>
          </w:p>
          <w:p w14:paraId="0071D077" w14:textId="6E112BFA"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stopniu niepełnosprawności lekkim, umiarkowanym i znacznym,</w:t>
            </w:r>
          </w:p>
          <w:p w14:paraId="295712B7" w14:textId="273296C2"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niepełnosprawności wydane w stosunku do osób, które nie ukończyły 16 roku życia,</w:t>
            </w:r>
          </w:p>
          <w:p w14:paraId="0C75B3C7" w14:textId="3A53284C"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niezdolności do pracy,</w:t>
            </w:r>
          </w:p>
          <w:p w14:paraId="1A7E883D" w14:textId="1561EC3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kształcenia specjalnego wydane ze względu na dany rodzaj niepełnosprawności,</w:t>
            </w:r>
          </w:p>
          <w:p w14:paraId="033D4B11" w14:textId="3B751B70"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orzeczenie o potrzebie zajęć rewalidacyjno-wychowawczych wydane ze względu na niepełnosprawność intelektualną w stopniu głębokim,</w:t>
            </w:r>
          </w:p>
          <w:p w14:paraId="61757E2A" w14:textId="22090E48" w:rsidR="00DD6080" w:rsidRPr="00DD6080"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inne równoważne orzeczenia (KRUS, służby mundurowe itd.),</w:t>
            </w:r>
          </w:p>
          <w:p w14:paraId="4DD07A38" w14:textId="4A121AFF" w:rsidR="009A24A5" w:rsidRPr="009A24A5" w:rsidRDefault="00DD6080" w:rsidP="00DD6080">
            <w:pPr>
              <w:autoSpaceDE w:val="0"/>
              <w:autoSpaceDN w:val="0"/>
              <w:adjustRightInd w:val="0"/>
              <w:rPr>
                <w:rFonts w:cs="Arial"/>
                <w:sz w:val="24"/>
                <w:szCs w:val="24"/>
              </w:rPr>
            </w:pPr>
            <w:r>
              <w:rPr>
                <w:rFonts w:cs="Arial"/>
                <w:sz w:val="24"/>
                <w:szCs w:val="24"/>
              </w:rPr>
              <w:t>-</w:t>
            </w:r>
            <w:r w:rsidRPr="00DD6080">
              <w:rPr>
                <w:rFonts w:cs="Arial"/>
                <w:sz w:val="24"/>
                <w:szCs w:val="24"/>
              </w:rPr>
              <w:t xml:space="preserve"> w przypadku osoby z zaburzeniami psychicznymi dokument potwierdzający stan zdrowia wydany przez lekarza, np. orzeczenie o stanie zdrowia lub opinia.</w:t>
            </w:r>
          </w:p>
        </w:tc>
      </w:tr>
      <w:tr w:rsidR="009A24A5" w:rsidRPr="009A24A5" w14:paraId="43DF4899" w14:textId="77777777" w:rsidTr="00117FC7">
        <w:trPr>
          <w:trHeight w:val="523"/>
          <w:jc w:val="center"/>
        </w:trPr>
        <w:tc>
          <w:tcPr>
            <w:tcW w:w="704" w:type="dxa"/>
            <w:tcBorders>
              <w:top w:val="single" w:sz="4" w:space="0" w:color="92D050"/>
              <w:bottom w:val="single" w:sz="4" w:space="0" w:color="92D050"/>
            </w:tcBorders>
            <w:vAlign w:val="center"/>
          </w:tcPr>
          <w:p w14:paraId="20513D4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7A982C5" w14:textId="424CBC4D"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z innych grup w niekorzystnej sytuacji społecznej, objętych wsparciem w programie</w:t>
            </w:r>
          </w:p>
        </w:tc>
        <w:tc>
          <w:tcPr>
            <w:tcW w:w="1140" w:type="dxa"/>
            <w:tcBorders>
              <w:top w:val="single" w:sz="4" w:space="0" w:color="92D050"/>
              <w:bottom w:val="single" w:sz="4" w:space="0" w:color="92D050"/>
            </w:tcBorders>
            <w:vAlign w:val="center"/>
          </w:tcPr>
          <w:p w14:paraId="6D0AAA90" w14:textId="6FE8707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4D3E3ED6" w14:textId="432E6868"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7FD8091" w14:textId="66683106"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33A18F1" w14:textId="462DABD0"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6B7BF7DC" w14:textId="7771C286"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sidR="00F412B7">
              <w:rPr>
                <w:rFonts w:asciiTheme="minorHAnsi" w:eastAsiaTheme="minorHAnsi" w:hAnsiTheme="minorHAnsi" w:cs="Arial"/>
                <w:sz w:val="24"/>
                <w:szCs w:val="24"/>
              </w:rPr>
              <w:br/>
            </w:r>
            <w:r w:rsidRPr="00262A71">
              <w:rPr>
                <w:rFonts w:asciiTheme="minorHAnsi" w:eastAsiaTheme="minorHAnsi" w:hAnsiTheme="minorHAnsi" w:cs="Arial"/>
                <w:sz w:val="24"/>
                <w:szCs w:val="24"/>
              </w:rPr>
              <w:t xml:space="preserve">w niekorzystnej sytuacji, takich jak osoby zagrożone wykluczeniem społecznym. </w:t>
            </w:r>
          </w:p>
          <w:p w14:paraId="7E9B3782" w14:textId="4F9126CB" w:rsidR="009A24A5" w:rsidRPr="00F412B7" w:rsidRDefault="009A24A5" w:rsidP="00F412B7">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Wskaźnik dotyczy cech powodujących niekorzystną sytuację społeczną, a nie objętych wskaźnikami dot. osób z ni</w:t>
            </w:r>
            <w:r w:rsidR="00F412B7">
              <w:rPr>
                <w:rFonts w:asciiTheme="minorHAnsi" w:eastAsiaTheme="minorHAnsi" w:hAnsiTheme="minorHAnsi" w:cs="Arial"/>
                <w:sz w:val="24"/>
                <w:szCs w:val="24"/>
              </w:rPr>
              <w:t>epełnosprawnościami, migrantów, osób obcego pochodzenia i mniejszości.</w:t>
            </w:r>
          </w:p>
          <w:p w14:paraId="5109C741" w14:textId="52B50E78"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Bezdomność i wykluczenie z dostępu do mieszkań oraz pochodzenie z obszarów wiejskich (wg stopnia urbanizacji DEGURBA 3) powinno zawsze być wykazywane we wskaźniku dot. innych grup</w:t>
            </w:r>
            <w:r w:rsidR="00DB353C">
              <w:rPr>
                <w:rFonts w:asciiTheme="minorHAnsi" w:eastAsiaTheme="minorHAnsi" w:hAnsiTheme="minorHAnsi" w:cs="Arial"/>
                <w:sz w:val="24"/>
                <w:szCs w:val="24"/>
              </w:rPr>
              <w:t xml:space="preserve"> </w:t>
            </w:r>
            <w:r w:rsidRPr="00262A71">
              <w:rPr>
                <w:rFonts w:asciiTheme="minorHAnsi" w:eastAsiaTheme="minorHAnsi" w:hAnsiTheme="minorHAnsi" w:cs="Arial"/>
                <w:sz w:val="24"/>
                <w:szCs w:val="24"/>
              </w:rPr>
              <w:t xml:space="preserve">w niekorzystnej sytuacji społecznej. </w:t>
            </w:r>
          </w:p>
          <w:p w14:paraId="7F2DF927" w14:textId="77777777" w:rsidR="009A24A5" w:rsidRPr="00262A71" w:rsidRDefault="009A24A5" w:rsidP="009A24A5">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14E0C099" w14:textId="77777777" w:rsidR="009A24A5" w:rsidRDefault="009A24A5" w:rsidP="00DB353C">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sidR="00DB353C">
              <w:rPr>
                <w:rFonts w:cs="Arial"/>
                <w:sz w:val="24"/>
                <w:szCs w:val="24"/>
              </w:rPr>
              <w:br/>
            </w:r>
            <w:r w:rsidRPr="00262A71">
              <w:rPr>
                <w:rFonts w:cs="Arial"/>
                <w:sz w:val="24"/>
                <w:szCs w:val="24"/>
              </w:rPr>
              <w:t>z wykształceniem na poziomie ISCED 0 (przez co należy rozumieć brak ukończenia poziomu ISCED 1) i jest poza wiekiem typowym dla ukończenia poziomu ISCED 1. Innym przykładem uczestników, których należy wykazać we wskaźniku są byli więźniowie, narkomani itp.</w:t>
            </w:r>
            <w:r w:rsidR="00DB353C">
              <w:rPr>
                <w:rFonts w:cs="Arial"/>
                <w:sz w:val="24"/>
                <w:szCs w:val="24"/>
              </w:rPr>
              <w:t xml:space="preserve"> </w:t>
            </w:r>
            <w:r w:rsidRPr="00262A71">
              <w:rPr>
                <w:rFonts w:cs="Arial"/>
                <w:sz w:val="24"/>
                <w:szCs w:val="24"/>
              </w:rPr>
              <w:t>W przypadku, kiedy dana osoba zostaje uznana za znajdującą się w niekorzystnej sytuacji (np. z ww. powodu wykształcenia) jest jednocześnie np. osobą z niepełnosprawnościami, należy ją wykazać w obu wskaźnikach (dot. niepełnosprawności oraz niekorzystnej sytuacji).</w:t>
            </w:r>
          </w:p>
          <w:p w14:paraId="04D03DCB" w14:textId="6721ED50" w:rsidR="00117FC7" w:rsidRPr="009A24A5" w:rsidRDefault="00117FC7" w:rsidP="00DB353C">
            <w:pPr>
              <w:pStyle w:val="Akapitzlist"/>
              <w:tabs>
                <w:tab w:val="left" w:pos="3402"/>
                <w:tab w:val="left" w:pos="5103"/>
              </w:tabs>
              <w:ind w:left="-8"/>
              <w:rPr>
                <w:sz w:val="24"/>
                <w:szCs w:val="24"/>
              </w:rPr>
            </w:pPr>
          </w:p>
        </w:tc>
      </w:tr>
      <w:tr w:rsidR="009A24A5" w:rsidRPr="009A24A5" w14:paraId="0638482D" w14:textId="77777777" w:rsidTr="00117FC7">
        <w:trPr>
          <w:trHeight w:val="523"/>
          <w:jc w:val="center"/>
        </w:trPr>
        <w:tc>
          <w:tcPr>
            <w:tcW w:w="704" w:type="dxa"/>
            <w:tcBorders>
              <w:top w:val="single" w:sz="4" w:space="0" w:color="92D050"/>
              <w:bottom w:val="single" w:sz="4" w:space="0" w:color="92D050"/>
            </w:tcBorders>
            <w:vAlign w:val="center"/>
          </w:tcPr>
          <w:p w14:paraId="67F0E3BB"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D6EBDBA" w14:textId="55F8D25F"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bezdomnych lub dotkniętych wykluczeniem z dostępu</w:t>
            </w:r>
            <w:r w:rsidR="00117FC7">
              <w:rPr>
                <w:rFonts w:cs="Arial"/>
                <w:i/>
                <w:sz w:val="24"/>
                <w:szCs w:val="24"/>
              </w:rPr>
              <w:t xml:space="preserve"> </w:t>
            </w:r>
            <w:r w:rsidRPr="00262A71">
              <w:rPr>
                <w:rFonts w:cs="Arial"/>
                <w:i/>
                <w:sz w:val="24"/>
                <w:szCs w:val="24"/>
              </w:rPr>
              <w:t>do mieszkań, objętych wsparciem w programie</w:t>
            </w:r>
          </w:p>
        </w:tc>
        <w:tc>
          <w:tcPr>
            <w:tcW w:w="1140" w:type="dxa"/>
            <w:tcBorders>
              <w:top w:val="single" w:sz="4" w:space="0" w:color="92D050"/>
              <w:bottom w:val="single" w:sz="4" w:space="0" w:color="92D050"/>
            </w:tcBorders>
            <w:vAlign w:val="center"/>
          </w:tcPr>
          <w:p w14:paraId="7C716913" w14:textId="5F897B87"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25D8FC4F" w14:textId="3854CC46"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5426AA" w14:textId="282D784A"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075BF192" w14:textId="736C8712"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2C292D88" w14:textId="77777777" w:rsidR="00DB353C" w:rsidRDefault="00DB353C" w:rsidP="009A24A5">
            <w:pPr>
              <w:autoSpaceDE w:val="0"/>
              <w:autoSpaceDN w:val="0"/>
              <w:adjustRightInd w:val="0"/>
              <w:rPr>
                <w:rFonts w:cs="Arial"/>
                <w:sz w:val="24"/>
                <w:szCs w:val="24"/>
              </w:rPr>
            </w:pPr>
            <w:r w:rsidRPr="00DB353C">
              <w:rPr>
                <w:rFonts w:cs="Arial"/>
                <w:sz w:val="24"/>
                <w:szCs w:val="24"/>
              </w:rPr>
              <w:t>Osoby bezdomne lub dotknięte wykluczeniem z dostępu do mieszkań.</w:t>
            </w:r>
            <w:r>
              <w:rPr>
                <w:rFonts w:cs="Arial"/>
                <w:sz w:val="24"/>
                <w:szCs w:val="24"/>
              </w:rPr>
              <w:t xml:space="preserve"> </w:t>
            </w:r>
            <w:r w:rsidRPr="00DB353C">
              <w:rPr>
                <w:rFonts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w:t>
            </w:r>
          </w:p>
          <w:p w14:paraId="09025760" w14:textId="5F7749A2" w:rsidR="00DB353C" w:rsidRDefault="00DB353C" w:rsidP="009A24A5">
            <w:pPr>
              <w:autoSpaceDE w:val="0"/>
              <w:autoSpaceDN w:val="0"/>
              <w:adjustRightInd w:val="0"/>
              <w:rPr>
                <w:rFonts w:cs="Arial"/>
                <w:sz w:val="24"/>
                <w:szCs w:val="24"/>
              </w:rPr>
            </w:pPr>
            <w:r w:rsidRPr="00DB353C">
              <w:rPr>
                <w:rFonts w:cs="Arial"/>
                <w:sz w:val="24"/>
                <w:szCs w:val="24"/>
              </w:rPr>
              <w:t xml:space="preserve">1. Bez dachu nad głową (osoby żyjące w surowych </w:t>
            </w:r>
            <w:r>
              <w:rPr>
                <w:rFonts w:cs="Arial"/>
                <w:sz w:val="24"/>
                <w:szCs w:val="24"/>
              </w:rPr>
              <w:br/>
            </w:r>
            <w:r w:rsidRPr="00DB353C">
              <w:rPr>
                <w:rFonts w:cs="Arial"/>
                <w:sz w:val="24"/>
                <w:szCs w:val="24"/>
              </w:rPr>
              <w:t xml:space="preserve">i alarmujących warunkach) </w:t>
            </w:r>
          </w:p>
          <w:p w14:paraId="2F019E79"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081B7D7F" w14:textId="77777777" w:rsidR="00DB353C" w:rsidRDefault="00DB353C" w:rsidP="009A24A5">
            <w:pPr>
              <w:autoSpaceDE w:val="0"/>
              <w:autoSpaceDN w:val="0"/>
              <w:adjustRightInd w:val="0"/>
              <w:rPr>
                <w:rFonts w:cs="Arial"/>
                <w:sz w:val="24"/>
                <w:szCs w:val="24"/>
              </w:rPr>
            </w:pPr>
            <w:r w:rsidRPr="00DB353C">
              <w:rPr>
                <w:rFonts w:cs="Arial"/>
                <w:sz w:val="24"/>
                <w:szCs w:val="24"/>
              </w:rPr>
              <w:t>3. Niezabezpieczone zakwaterowanie (osoby posiadające niepewny najem z nakazem eksmisji, osoby zagrożone przemocą)</w:t>
            </w:r>
          </w:p>
          <w:p w14:paraId="1659F793" w14:textId="77777777" w:rsidR="00DB353C" w:rsidRDefault="00DB353C" w:rsidP="009A24A5">
            <w:pPr>
              <w:autoSpaceDE w:val="0"/>
              <w:autoSpaceDN w:val="0"/>
              <w:adjustRightInd w:val="0"/>
              <w:rPr>
                <w:rFonts w:cs="Arial"/>
                <w:sz w:val="24"/>
                <w:szCs w:val="24"/>
              </w:rPr>
            </w:pPr>
            <w:r w:rsidRPr="00DB353C">
              <w:rPr>
                <w:rFonts w:cs="Arial"/>
                <w:sz w:val="24"/>
                <w:szCs w:val="24"/>
              </w:rPr>
              <w:t xml:space="preserve">4. Nieodpowiednie warunki mieszkaniowe (konstrukcje tymczasowe, mieszkania substandardowe - lokale nienadające się do zamieszkania wg standardu krajowego, skrajne przeludnienie). </w:t>
            </w:r>
          </w:p>
          <w:p w14:paraId="6951E7D8" w14:textId="7E50B2E0" w:rsidR="009A24A5" w:rsidRPr="009A24A5" w:rsidRDefault="00DB353C" w:rsidP="009A24A5">
            <w:pPr>
              <w:autoSpaceDE w:val="0"/>
              <w:autoSpaceDN w:val="0"/>
              <w:adjustRightInd w:val="0"/>
              <w:rPr>
                <w:sz w:val="24"/>
                <w:szCs w:val="24"/>
              </w:rPr>
            </w:pPr>
            <w:r w:rsidRPr="00DB353C">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br/>
            </w:r>
            <w:r w:rsidRPr="00DB353C">
              <w:rPr>
                <w:rFonts w:cs="Arial"/>
                <w:sz w:val="24"/>
                <w:szCs w:val="24"/>
              </w:rPr>
              <w:t>i niebezpiecznych warunkach.</w:t>
            </w:r>
          </w:p>
        </w:tc>
      </w:tr>
      <w:tr w:rsidR="009A24A5" w:rsidRPr="009A24A5" w14:paraId="26CE96A9" w14:textId="77777777" w:rsidTr="00117FC7">
        <w:trPr>
          <w:trHeight w:val="523"/>
          <w:jc w:val="center"/>
        </w:trPr>
        <w:tc>
          <w:tcPr>
            <w:tcW w:w="704" w:type="dxa"/>
            <w:tcBorders>
              <w:top w:val="single" w:sz="4" w:space="0" w:color="92D050"/>
              <w:bottom w:val="single" w:sz="4" w:space="0" w:color="92D050"/>
            </w:tcBorders>
            <w:vAlign w:val="center"/>
          </w:tcPr>
          <w:p w14:paraId="38359FB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C3E1B1B" w14:textId="6DED9EB8" w:rsidR="009A24A5" w:rsidRPr="009A24A5" w:rsidRDefault="009A24A5" w:rsidP="009A24A5">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140" w:type="dxa"/>
            <w:tcBorders>
              <w:top w:val="single" w:sz="4" w:space="0" w:color="92D050"/>
              <w:bottom w:val="single" w:sz="4" w:space="0" w:color="92D050"/>
            </w:tcBorders>
            <w:vAlign w:val="center"/>
          </w:tcPr>
          <w:p w14:paraId="75A2C7E7" w14:textId="4FEEE198"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bottom w:val="single" w:sz="4" w:space="0" w:color="92D050"/>
            </w:tcBorders>
            <w:vAlign w:val="center"/>
          </w:tcPr>
          <w:p w14:paraId="00DBD4BE" w14:textId="1A515BAA"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7D3F30" w14:textId="3E363B43"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3BEDD6D3" w14:textId="418C3D26"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C12C368"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36DF362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2C2CAFE3"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496462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Dane będą gromadzone na podstawie Local Administrative Unit level of LAU 2 (lokalna administracja/gminy).</w:t>
            </w:r>
          </w:p>
          <w:p w14:paraId="2B2DE819"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Kategoria 3 DEGURBY powinna być określana na podstawie:</w:t>
            </w:r>
          </w:p>
          <w:p w14:paraId="44EF2E43" w14:textId="21BA2B7A" w:rsidR="009A24A5" w:rsidRPr="009A24A5" w:rsidRDefault="00ED787F" w:rsidP="00DB353C">
            <w:pPr>
              <w:autoSpaceDE w:val="0"/>
              <w:autoSpaceDN w:val="0"/>
              <w:adjustRightInd w:val="0"/>
              <w:rPr>
                <w:rFonts w:cs="Arial"/>
                <w:sz w:val="24"/>
                <w:szCs w:val="24"/>
              </w:rPr>
            </w:pPr>
            <w:hyperlink r:id="rId9" w:history="1">
              <w:r w:rsidR="00DB353C" w:rsidRPr="000948D4">
                <w:rPr>
                  <w:rStyle w:val="Hipercze"/>
                  <w:rFonts w:cs="Arial"/>
                  <w:sz w:val="24"/>
                  <w:szCs w:val="24"/>
                </w:rPr>
                <w:t>http://ec.europa.eu/eurostat/web/nuts/local-administrative-units</w:t>
              </w:r>
            </w:hyperlink>
            <w:r w:rsidR="00DB353C">
              <w:rPr>
                <w:rFonts w:cs="Arial"/>
                <w:sz w:val="24"/>
                <w:szCs w:val="24"/>
              </w:rPr>
              <w:t xml:space="preserve"> </w:t>
            </w:r>
            <w:r w:rsidR="00DB353C" w:rsidRPr="00DB353C">
              <w:rPr>
                <w:rFonts w:cs="Arial"/>
                <w:sz w:val="24"/>
                <w:szCs w:val="24"/>
              </w:rPr>
              <w:t>tabela dla roku odniesienia 2012.</w:t>
            </w:r>
          </w:p>
        </w:tc>
      </w:tr>
      <w:tr w:rsidR="009A24A5" w:rsidRPr="009A24A5" w14:paraId="250E9408" w14:textId="77777777" w:rsidTr="00117FC7">
        <w:trPr>
          <w:trHeight w:val="523"/>
          <w:jc w:val="center"/>
        </w:trPr>
        <w:tc>
          <w:tcPr>
            <w:tcW w:w="704" w:type="dxa"/>
            <w:tcBorders>
              <w:top w:val="single" w:sz="4" w:space="0" w:color="92D050"/>
              <w:bottom w:val="single" w:sz="4" w:space="0" w:color="92D050"/>
            </w:tcBorders>
            <w:vAlign w:val="center"/>
          </w:tcPr>
          <w:p w14:paraId="5E768E76"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44125E8" w14:textId="5B56039C" w:rsidR="009A24A5" w:rsidRPr="009A24A5" w:rsidRDefault="009A24A5" w:rsidP="00117FC7">
            <w:pPr>
              <w:autoSpaceDE w:val="0"/>
              <w:autoSpaceDN w:val="0"/>
              <w:adjustRightInd w:val="0"/>
              <w:rPr>
                <w:i/>
                <w:sz w:val="24"/>
                <w:szCs w:val="24"/>
              </w:rPr>
            </w:pPr>
            <w:r w:rsidRPr="00262A71">
              <w:rPr>
                <w:rFonts w:cs="Arial"/>
                <w:i/>
                <w:sz w:val="24"/>
                <w:szCs w:val="24"/>
              </w:rPr>
              <w:t>Liczba projektów zrealizowanych w pełni lub częściowo przez partnerów</w:t>
            </w:r>
            <w:r w:rsidR="00117FC7">
              <w:rPr>
                <w:rFonts w:cs="Arial"/>
                <w:i/>
                <w:sz w:val="24"/>
                <w:szCs w:val="24"/>
              </w:rPr>
              <w:t xml:space="preserve"> </w:t>
            </w:r>
            <w:r w:rsidRPr="00262A71">
              <w:rPr>
                <w:rFonts w:cs="Arial"/>
                <w:i/>
                <w:sz w:val="24"/>
                <w:szCs w:val="24"/>
              </w:rPr>
              <w:t>społecznych lub organizacje</w:t>
            </w:r>
            <w:r w:rsidR="00117FC7">
              <w:rPr>
                <w:rFonts w:cs="Arial"/>
                <w:i/>
                <w:sz w:val="24"/>
                <w:szCs w:val="24"/>
              </w:rPr>
              <w:t xml:space="preserve"> </w:t>
            </w:r>
            <w:r w:rsidRPr="00262A71">
              <w:rPr>
                <w:rFonts w:cs="Arial"/>
                <w:i/>
                <w:sz w:val="24"/>
                <w:szCs w:val="24"/>
              </w:rPr>
              <w:t>pozarządowe</w:t>
            </w:r>
          </w:p>
        </w:tc>
        <w:tc>
          <w:tcPr>
            <w:tcW w:w="1140" w:type="dxa"/>
            <w:tcBorders>
              <w:top w:val="single" w:sz="4" w:space="0" w:color="92D050"/>
              <w:bottom w:val="single" w:sz="4" w:space="0" w:color="92D050"/>
            </w:tcBorders>
            <w:vAlign w:val="center"/>
          </w:tcPr>
          <w:p w14:paraId="325830FD" w14:textId="327DDAE6"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7C5C2F7A" w14:textId="21437FB9"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9645CA" w14:textId="3587B1B4"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5B005AEE" w14:textId="31B90389"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0B55D57C" w14:textId="77777777" w:rsidR="009C307B" w:rsidRDefault="00DB353C" w:rsidP="00DB353C">
            <w:pPr>
              <w:pStyle w:val="Akapitzlist"/>
              <w:tabs>
                <w:tab w:val="left" w:pos="3402"/>
                <w:tab w:val="left" w:pos="5103"/>
              </w:tabs>
              <w:ind w:left="-8"/>
              <w:rPr>
                <w:rFonts w:asciiTheme="minorHAnsi" w:hAnsiTheme="minorHAnsi"/>
                <w:i/>
                <w:sz w:val="24"/>
                <w:szCs w:val="24"/>
              </w:rPr>
            </w:pPr>
            <w:r w:rsidRPr="00DB353C">
              <w:rPr>
                <w:rFonts w:asciiTheme="minorHAnsi" w:hAnsiTheme="minorHAnsi"/>
                <w:i/>
                <w:sz w:val="24"/>
                <w:szCs w:val="24"/>
              </w:rPr>
              <w:t xml:space="preserve">"Partnerzy społeczni” to termin szeroko używany w całej Europie w odniesieniu do przedstawicieli pracodawców </w:t>
            </w:r>
            <w:r>
              <w:rPr>
                <w:rFonts w:asciiTheme="minorHAnsi" w:hAnsiTheme="minorHAnsi"/>
                <w:i/>
                <w:sz w:val="24"/>
                <w:szCs w:val="24"/>
              </w:rPr>
              <w:br/>
            </w:r>
            <w:r w:rsidRPr="00DB353C">
              <w:rPr>
                <w:rFonts w:asciiTheme="minorHAnsi" w:hAnsiTheme="minorHAnsi"/>
                <w:i/>
                <w:sz w:val="24"/>
                <w:szCs w:val="24"/>
              </w:rPr>
              <w:t xml:space="preserve">i pracowników (organizacji pracodawców i związków zawodowych). 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br/>
            </w:r>
            <w:r w:rsidRPr="00DB353C">
              <w:rPr>
                <w:rFonts w:asciiTheme="minorHAnsi" w:hAnsiTheme="minorHAnsi"/>
                <w:i/>
                <w:sz w:val="24"/>
                <w:szCs w:val="24"/>
              </w:rPr>
              <w:t xml:space="preserve">i prowadzone przez ludzi, którym przyświeca wspólny cel – realizują szereg usług i funkcji humanitarnych, przedstawiają rządom państw obawy obywateli, wspierają </w:t>
            </w:r>
            <w:r>
              <w:rPr>
                <w:rFonts w:asciiTheme="minorHAnsi" w:hAnsiTheme="minorHAnsi"/>
                <w:i/>
                <w:sz w:val="24"/>
                <w:szCs w:val="24"/>
              </w:rPr>
              <w:br/>
            </w:r>
            <w:r w:rsidRPr="00DB353C">
              <w:rPr>
                <w:rFonts w:asciiTheme="minorHAnsi" w:hAnsiTheme="minorHAnsi"/>
                <w:i/>
                <w:sz w:val="24"/>
                <w:szCs w:val="24"/>
              </w:rPr>
              <w:t xml:space="preserve">i monitorują realizację polityk oraz stymulują udział polityków poprzez dostarczanie informacji. </w:t>
            </w:r>
          </w:p>
          <w:p w14:paraId="23BBE75E"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14:paraId="1289449B" w14:textId="7777777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Sformułowania zapisane kursywą są identyczne z definicjami Eurofound (partnerzy społeczni) oraz NGO Global Network (organizacje pozarządowe). </w:t>
            </w:r>
          </w:p>
          <w:p w14:paraId="6D6EF7F4" w14:textId="62CE76C7" w:rsid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Wskaźnik obejmuje beneficjentów inicjujących </w:t>
            </w:r>
            <w:r w:rsidR="009C307B">
              <w:rPr>
                <w:rFonts w:asciiTheme="minorHAnsi" w:hAnsiTheme="minorHAnsi"/>
                <w:sz w:val="24"/>
                <w:szCs w:val="24"/>
              </w:rPr>
              <w:br/>
            </w:r>
            <w:r w:rsidRPr="009C307B">
              <w:rPr>
                <w:rFonts w:asciiTheme="minorHAnsi" w:hAnsiTheme="minorHAnsi"/>
                <w:sz w:val="24"/>
                <w:szCs w:val="24"/>
              </w:rPr>
              <w:t xml:space="preserve">i wdrażających projekty zgodnie z art. 2 Rozporządzenia </w:t>
            </w:r>
            <w:r w:rsidR="009C307B">
              <w:rPr>
                <w:rFonts w:asciiTheme="minorHAnsi" w:hAnsiTheme="minorHAnsi"/>
                <w:sz w:val="24"/>
                <w:szCs w:val="24"/>
              </w:rPr>
              <w:br/>
            </w:r>
            <w:r w:rsidRPr="009C307B">
              <w:rPr>
                <w:rFonts w:asciiTheme="minorHAnsi" w:hAnsiTheme="minorHAnsi"/>
                <w:sz w:val="24"/>
                <w:szCs w:val="24"/>
              </w:rPr>
              <w:t>nr 1303/2013</w:t>
            </w:r>
            <w:r w:rsidR="009C307B">
              <w:rPr>
                <w:rFonts w:asciiTheme="minorHAnsi" w:hAnsiTheme="minorHAnsi"/>
                <w:sz w:val="24"/>
                <w:szCs w:val="24"/>
              </w:rPr>
              <w:t>.</w:t>
            </w:r>
            <w:r w:rsidRPr="009C307B">
              <w:rPr>
                <w:rFonts w:asciiTheme="minorHAnsi" w:hAnsiTheme="minorHAnsi"/>
                <w:sz w:val="24"/>
                <w:szCs w:val="24"/>
              </w:rPr>
              <w:t xml:space="preserve"> </w:t>
            </w:r>
          </w:p>
          <w:p w14:paraId="2F975AC8" w14:textId="772964BC"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5C8268FF" w14:textId="77777777" w:rsidR="00DB353C" w:rsidRPr="009C307B"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D2A265E" w14:textId="1202DD46" w:rsidR="009A24A5" w:rsidRPr="009A24A5" w:rsidRDefault="00DB353C" w:rsidP="00DB353C">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18EA2175" w14:textId="77777777" w:rsidTr="00117FC7">
        <w:trPr>
          <w:trHeight w:val="523"/>
          <w:jc w:val="center"/>
        </w:trPr>
        <w:tc>
          <w:tcPr>
            <w:tcW w:w="704" w:type="dxa"/>
            <w:tcBorders>
              <w:top w:val="single" w:sz="4" w:space="0" w:color="92D050"/>
              <w:bottom w:val="single" w:sz="4" w:space="0" w:color="92D050"/>
            </w:tcBorders>
            <w:vAlign w:val="center"/>
          </w:tcPr>
          <w:p w14:paraId="3B51AD01"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4617169C" w14:textId="627A97BA" w:rsidR="009A24A5" w:rsidRPr="009A24A5" w:rsidRDefault="009A24A5" w:rsidP="00117FC7">
            <w:pPr>
              <w:autoSpaceDE w:val="0"/>
              <w:autoSpaceDN w:val="0"/>
              <w:adjustRightInd w:val="0"/>
              <w:rPr>
                <w:i/>
                <w:sz w:val="24"/>
                <w:szCs w:val="24"/>
              </w:rPr>
            </w:pPr>
            <w:r w:rsidRPr="00262A71">
              <w:rPr>
                <w:rFonts w:cs="Arial"/>
                <w:i/>
                <w:sz w:val="24"/>
                <w:szCs w:val="24"/>
              </w:rPr>
              <w:t>Liczba projektów obejmujących</w:t>
            </w:r>
            <w:r w:rsidR="00117FC7">
              <w:rPr>
                <w:rFonts w:cs="Arial"/>
                <w:i/>
                <w:sz w:val="24"/>
                <w:szCs w:val="24"/>
              </w:rPr>
              <w:t xml:space="preserve"> </w:t>
            </w:r>
            <w:r w:rsidRPr="00262A71">
              <w:rPr>
                <w:rFonts w:cs="Arial"/>
                <w:i/>
                <w:sz w:val="24"/>
                <w:szCs w:val="24"/>
              </w:rPr>
              <w:t>administrację publiczną lub służby publiczne na szczeblu krajowym,</w:t>
            </w:r>
            <w:r w:rsidR="00117FC7">
              <w:rPr>
                <w:rFonts w:cs="Arial"/>
                <w:i/>
                <w:sz w:val="24"/>
                <w:szCs w:val="24"/>
              </w:rPr>
              <w:t xml:space="preserve"> </w:t>
            </w:r>
            <w:r w:rsidRPr="00262A71">
              <w:rPr>
                <w:rFonts w:cs="Arial"/>
                <w:i/>
                <w:sz w:val="24"/>
                <w:szCs w:val="24"/>
              </w:rPr>
              <w:t>regionalnym lub lokalnym</w:t>
            </w:r>
          </w:p>
        </w:tc>
        <w:tc>
          <w:tcPr>
            <w:tcW w:w="1140" w:type="dxa"/>
            <w:tcBorders>
              <w:top w:val="single" w:sz="4" w:space="0" w:color="92D050"/>
              <w:bottom w:val="single" w:sz="4" w:space="0" w:color="92D050"/>
            </w:tcBorders>
            <w:vAlign w:val="center"/>
          </w:tcPr>
          <w:p w14:paraId="7ECB489E" w14:textId="32C816A1"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bottom w:val="single" w:sz="4" w:space="0" w:color="92D050"/>
            </w:tcBorders>
            <w:vAlign w:val="center"/>
          </w:tcPr>
          <w:p w14:paraId="57ADCF75" w14:textId="4118EB37"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1FC914C" w14:textId="740476D1"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bottom w:val="single" w:sz="4" w:space="0" w:color="92D050"/>
            </w:tcBorders>
            <w:vAlign w:val="center"/>
          </w:tcPr>
          <w:p w14:paraId="115EE9A1" w14:textId="6A4F27F5"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bottom w:val="single" w:sz="4" w:space="0" w:color="92D050"/>
            </w:tcBorders>
            <w:vAlign w:val="center"/>
          </w:tcPr>
          <w:p w14:paraId="371B6F6D" w14:textId="77777777"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Europejski Fundusz Społeczny wzmacnia zdolności instytucjonalne i skuteczność administracji publicznej na szczeblu krajowym, regionalnym lub lokalnym. </w:t>
            </w:r>
          </w:p>
          <w:p w14:paraId="1F20A085" w14:textId="1694BAC9" w:rsid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 xml:space="preserve">We wskaźniku należy wykazać projekty realizowane w celu zapewnienia wsparcia w ww. obszarach. Za służby publiczne uznaje się publiczne lub prywatne podmioty, które świadczą usługi publiczne (w przypadku usług publicznych zlecanych przez państwo podmiotom prywatnym lub świadczonych </w:t>
            </w:r>
            <w:r>
              <w:rPr>
                <w:rFonts w:asciiTheme="minorHAnsi" w:hAnsiTheme="minorHAnsi"/>
                <w:sz w:val="24"/>
                <w:szCs w:val="24"/>
              </w:rPr>
              <w:br/>
            </w:r>
            <w:r w:rsidRPr="009C307B">
              <w:rPr>
                <w:rFonts w:asciiTheme="minorHAnsi" w:hAnsiTheme="minorHAnsi"/>
                <w:sz w:val="24"/>
                <w:szCs w:val="24"/>
              </w:rPr>
              <w:t xml:space="preserve">w ramach partnerstwa publiczno-prywatnego). </w:t>
            </w:r>
          </w:p>
          <w:p w14:paraId="3A81FE36" w14:textId="41BAC51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p w14:paraId="2802385B" w14:textId="77777777" w:rsidR="009C307B" w:rsidRPr="009C307B"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Informacje dodatkowe:</w:t>
            </w:r>
          </w:p>
          <w:p w14:paraId="061CC625" w14:textId="7838D39F" w:rsidR="009A24A5" w:rsidRPr="009A24A5" w:rsidRDefault="009C307B" w:rsidP="009C307B">
            <w:pPr>
              <w:pStyle w:val="Akapitzlist"/>
              <w:tabs>
                <w:tab w:val="left" w:pos="3402"/>
                <w:tab w:val="left" w:pos="5103"/>
              </w:tabs>
              <w:ind w:left="-8"/>
              <w:rPr>
                <w:rFonts w:asciiTheme="minorHAnsi" w:hAnsiTheme="minorHAnsi"/>
                <w:sz w:val="24"/>
                <w:szCs w:val="24"/>
              </w:rPr>
            </w:pPr>
            <w:r w:rsidRPr="009C307B">
              <w:rPr>
                <w:rFonts w:asciiTheme="minorHAnsi" w:hAnsiTheme="minorHAnsi"/>
                <w:sz w:val="24"/>
                <w:szCs w:val="24"/>
              </w:rPr>
              <w:t>Wskaźnik jest monitorowany przez Instytucje Zarządzające na podstawie danych z umów wprowadzanych do systemu SL2014.</w:t>
            </w:r>
          </w:p>
        </w:tc>
      </w:tr>
      <w:tr w:rsidR="009A24A5" w:rsidRPr="009A24A5" w14:paraId="6CB56443" w14:textId="77777777" w:rsidTr="00117FC7">
        <w:trPr>
          <w:trHeight w:val="523"/>
          <w:jc w:val="center"/>
        </w:trPr>
        <w:tc>
          <w:tcPr>
            <w:tcW w:w="704" w:type="dxa"/>
            <w:tcBorders>
              <w:top w:val="single" w:sz="4" w:space="0" w:color="92D050"/>
              <w:right w:val="single" w:sz="4" w:space="0" w:color="92D050"/>
            </w:tcBorders>
            <w:vAlign w:val="center"/>
          </w:tcPr>
          <w:p w14:paraId="691238D4"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454D02C" w14:textId="14C96F1E" w:rsidR="009A24A5" w:rsidRPr="009A24A5" w:rsidRDefault="009A24A5" w:rsidP="00117FC7">
            <w:pPr>
              <w:autoSpaceDE w:val="0"/>
              <w:autoSpaceDN w:val="0"/>
              <w:adjustRightInd w:val="0"/>
              <w:rPr>
                <w:i/>
                <w:sz w:val="24"/>
                <w:szCs w:val="24"/>
              </w:rPr>
            </w:pPr>
            <w:r w:rsidRPr="00262A71">
              <w:rPr>
                <w:rFonts w:cs="Arial"/>
                <w:i/>
                <w:sz w:val="24"/>
                <w:szCs w:val="24"/>
              </w:rPr>
              <w:t>Liczba projektów ukierunkowanych</w:t>
            </w:r>
            <w:r w:rsidR="00117FC7">
              <w:rPr>
                <w:rFonts w:cs="Arial"/>
                <w:i/>
                <w:sz w:val="24"/>
                <w:szCs w:val="24"/>
              </w:rPr>
              <w:t xml:space="preserve"> </w:t>
            </w:r>
            <w:r w:rsidRPr="00262A71">
              <w:rPr>
                <w:rFonts w:cs="Arial"/>
                <w:i/>
                <w:sz w:val="24"/>
                <w:szCs w:val="24"/>
              </w:rPr>
              <w:t xml:space="preserve">na trwały udział kobiet </w:t>
            </w:r>
            <w:r w:rsidRPr="00262A71">
              <w:rPr>
                <w:rFonts w:cs="Arial"/>
                <w:i/>
                <w:sz w:val="24"/>
                <w:szCs w:val="24"/>
              </w:rPr>
              <w:br/>
              <w:t>w zatrudnieniu</w:t>
            </w:r>
            <w:r w:rsidR="00117FC7">
              <w:rPr>
                <w:rFonts w:cs="Arial"/>
                <w:i/>
                <w:sz w:val="24"/>
                <w:szCs w:val="24"/>
              </w:rPr>
              <w:t xml:space="preserve"> </w:t>
            </w:r>
            <w:r w:rsidRPr="00262A71">
              <w:rPr>
                <w:rFonts w:cs="Arial"/>
                <w:i/>
                <w:sz w:val="24"/>
                <w:szCs w:val="24"/>
              </w:rPr>
              <w:t>i rozwój ich kariery zawodowej</w:t>
            </w:r>
          </w:p>
        </w:tc>
        <w:tc>
          <w:tcPr>
            <w:tcW w:w="1140" w:type="dxa"/>
            <w:tcBorders>
              <w:top w:val="single" w:sz="4" w:space="0" w:color="92D050"/>
              <w:left w:val="single" w:sz="4" w:space="0" w:color="92D050"/>
              <w:right w:val="single" w:sz="4" w:space="0" w:color="92D050"/>
            </w:tcBorders>
            <w:vAlign w:val="center"/>
          </w:tcPr>
          <w:p w14:paraId="54C301BF" w14:textId="52624974"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right w:val="single" w:sz="4" w:space="0" w:color="92D050"/>
            </w:tcBorders>
            <w:vAlign w:val="center"/>
          </w:tcPr>
          <w:p w14:paraId="5826ED74" w14:textId="1FA8D18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687058A6" w14:textId="2A7B7247"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3905CC85" w14:textId="5CDBCAC8"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tcBorders>
            <w:vAlign w:val="center"/>
          </w:tcPr>
          <w:p w14:paraId="311F9C8D" w14:textId="59E08D2C" w:rsidR="009C307B" w:rsidRDefault="009C307B" w:rsidP="009A24A5">
            <w:pPr>
              <w:autoSpaceDE w:val="0"/>
              <w:autoSpaceDN w:val="0"/>
              <w:adjustRightInd w:val="0"/>
              <w:rPr>
                <w:rFonts w:cs="Arial"/>
                <w:sz w:val="24"/>
                <w:szCs w:val="24"/>
              </w:rPr>
            </w:pPr>
            <w:r w:rsidRPr="009C307B">
              <w:rPr>
                <w:rFonts w:cs="Arial"/>
                <w:sz w:val="24"/>
                <w:szCs w:val="24"/>
              </w:rPr>
              <w:t xml:space="preserve">We wskaźniku należy wykazać </w:t>
            </w:r>
            <w:r w:rsidRPr="009C307B">
              <w:rPr>
                <w:rFonts w:cs="Arial"/>
                <w:i/>
                <w:sz w:val="24"/>
                <w:szCs w:val="24"/>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w:t>
            </w:r>
            <w:r>
              <w:rPr>
                <w:rFonts w:cs="Arial"/>
                <w:i/>
                <w:sz w:val="24"/>
                <w:szCs w:val="24"/>
              </w:rPr>
              <w:br/>
            </w:r>
            <w:r w:rsidRPr="009C307B">
              <w:rPr>
                <w:rFonts w:cs="Arial"/>
                <w:i/>
                <w:sz w:val="24"/>
                <w:szCs w:val="24"/>
              </w:rPr>
              <w:t xml:space="preserve">i szkolenia - upowszechnienie godzenia życia zawodowego </w:t>
            </w:r>
            <w:r>
              <w:rPr>
                <w:rFonts w:cs="Arial"/>
                <w:i/>
                <w:sz w:val="24"/>
                <w:szCs w:val="24"/>
              </w:rPr>
              <w:br/>
            </w:r>
            <w:r w:rsidRPr="009C307B">
              <w:rPr>
                <w:rFonts w:cs="Arial"/>
                <w:i/>
                <w:sz w:val="24"/>
                <w:szCs w:val="24"/>
              </w:rPr>
              <w:t>i prywatnego oraz równego podziału obowiązków związanych z opieką pomiędzy mężczyznami i kobietami</w:t>
            </w:r>
            <w:r w:rsidRPr="009C307B">
              <w:rPr>
                <w:rFonts w:cs="Arial"/>
                <w:sz w:val="24"/>
                <w:szCs w:val="24"/>
              </w:rPr>
              <w:t>.</w:t>
            </w:r>
            <w:r>
              <w:rPr>
                <w:rFonts w:cs="Arial"/>
                <w:sz w:val="24"/>
                <w:szCs w:val="24"/>
              </w:rPr>
              <w:t xml:space="preserve"> </w:t>
            </w:r>
            <w:r w:rsidRPr="009C307B">
              <w:rPr>
                <w:rFonts w:cs="Arial"/>
                <w:sz w:val="24"/>
                <w:szCs w:val="24"/>
              </w:rPr>
              <w:t>Definicja opracowana na podstawie:- Rozporządzenie Parlamentu Europejskiego i Rady w sprawie Europejskiego Funduszu Społecznego nr 1304/2013, Art. 7. Promowanie równości między kobietami i mężczyznami.</w:t>
            </w:r>
            <w:r>
              <w:rPr>
                <w:rFonts w:cs="Arial"/>
                <w:sz w:val="24"/>
                <w:szCs w:val="24"/>
              </w:rPr>
              <w:t xml:space="preserve"> </w:t>
            </w:r>
            <w:r w:rsidRPr="009C307B">
              <w:rPr>
                <w:rFonts w:cs="Arial"/>
                <w:sz w:val="24"/>
                <w:szCs w:val="24"/>
              </w:rPr>
              <w:t>Sformułowania zapisane kursywą są identyczne jak w rozporządzeniu dot. EFS</w:t>
            </w:r>
            <w:r>
              <w:rPr>
                <w:rFonts w:cs="Arial"/>
                <w:sz w:val="24"/>
                <w:szCs w:val="24"/>
              </w:rPr>
              <w:t xml:space="preserve">. </w:t>
            </w:r>
            <w:r w:rsidRPr="009C307B">
              <w:rPr>
                <w:rFonts w:cs="Arial"/>
                <w:sz w:val="24"/>
                <w:szCs w:val="24"/>
              </w:rPr>
              <w:t xml:space="preserve">Wskaźnik nie podlega monitorowaniu na poziomie projektu. Za pomiar wskaźnika odpowiada Instytucja Zarządzająca, która raportuje z wykonania na podstawie danych generowanych z SL2014. </w:t>
            </w:r>
          </w:p>
          <w:p w14:paraId="25AF8E41" w14:textId="77777777" w:rsidR="009C307B" w:rsidRDefault="009C307B" w:rsidP="009A24A5">
            <w:pPr>
              <w:autoSpaceDE w:val="0"/>
              <w:autoSpaceDN w:val="0"/>
              <w:adjustRightInd w:val="0"/>
              <w:rPr>
                <w:rFonts w:cs="Arial"/>
                <w:sz w:val="24"/>
                <w:szCs w:val="24"/>
              </w:rPr>
            </w:pPr>
            <w:r w:rsidRPr="009C307B">
              <w:rPr>
                <w:rFonts w:cs="Arial"/>
                <w:sz w:val="24"/>
                <w:szCs w:val="24"/>
              </w:rPr>
              <w:t xml:space="preserve">Informacje dodatkowe: </w:t>
            </w:r>
          </w:p>
          <w:p w14:paraId="23E3941A" w14:textId="5AF124E9" w:rsidR="009A24A5" w:rsidRPr="009A24A5" w:rsidRDefault="009C307B" w:rsidP="009A24A5">
            <w:pPr>
              <w:autoSpaceDE w:val="0"/>
              <w:autoSpaceDN w:val="0"/>
              <w:adjustRightInd w:val="0"/>
              <w:rPr>
                <w:rFonts w:cs="Arial"/>
                <w:sz w:val="24"/>
                <w:szCs w:val="24"/>
              </w:rPr>
            </w:pPr>
            <w:r w:rsidRPr="009C307B">
              <w:rPr>
                <w:rFonts w:cs="Arial"/>
                <w:sz w:val="24"/>
                <w:szCs w:val="24"/>
              </w:rPr>
              <w:t>Wskaźnik jest monitorowany przez Instytucje Zarządzające na podstawie danych z umów wprowadzanych do systemu SL2014.</w:t>
            </w:r>
            <w:r w:rsidR="009A24A5" w:rsidRPr="00262A71">
              <w:rPr>
                <w:rFonts w:cs="Arial"/>
                <w:sz w:val="24"/>
                <w:szCs w:val="24"/>
              </w:rPr>
              <w:t>.</w:t>
            </w:r>
          </w:p>
        </w:tc>
      </w:tr>
      <w:tr w:rsidR="009A24A5" w:rsidRPr="009A24A5" w14:paraId="49B9C7B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05D44EBC"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7D0DE851" w14:textId="1A621C87" w:rsidR="009A24A5" w:rsidRPr="009A24A5" w:rsidRDefault="009A24A5" w:rsidP="00117FC7">
            <w:pPr>
              <w:tabs>
                <w:tab w:val="left" w:pos="3402"/>
                <w:tab w:val="left" w:pos="5103"/>
              </w:tabs>
              <w:ind w:right="-108"/>
              <w:rPr>
                <w:i/>
                <w:sz w:val="24"/>
                <w:szCs w:val="24"/>
              </w:rPr>
            </w:pPr>
            <w:r w:rsidRPr="00262A71">
              <w:rPr>
                <w:i/>
                <w:sz w:val="24"/>
                <w:szCs w:val="24"/>
              </w:rPr>
              <w:t>Liczba objętych wsparciem w programie mikro-, małych i średnich</w:t>
            </w:r>
            <w:r w:rsidR="00117FC7">
              <w:rPr>
                <w:i/>
                <w:sz w:val="24"/>
                <w:szCs w:val="24"/>
              </w:rPr>
              <w:t xml:space="preserve"> </w:t>
            </w:r>
            <w:r w:rsidRPr="00262A71">
              <w:rPr>
                <w:i/>
                <w:sz w:val="24"/>
                <w:szCs w:val="24"/>
              </w:rPr>
              <w:t>przedsiębiorstw (w tym</w:t>
            </w:r>
            <w:r w:rsidR="00117FC7">
              <w:rPr>
                <w:i/>
                <w:sz w:val="24"/>
                <w:szCs w:val="24"/>
              </w:rPr>
              <w:t xml:space="preserve"> </w:t>
            </w:r>
            <w:r w:rsidRPr="00262A71">
              <w:rPr>
                <w:i/>
                <w:sz w:val="24"/>
                <w:szCs w:val="24"/>
              </w:rPr>
              <w:t xml:space="preserve">przedsiębiorstw spółdzielczych </w:t>
            </w:r>
            <w:r w:rsidRPr="00262A71">
              <w:rPr>
                <w:i/>
                <w:sz w:val="24"/>
                <w:szCs w:val="24"/>
              </w:rPr>
              <w:br/>
              <w:t>i przedsiębiorstw ekonomii</w:t>
            </w:r>
            <w:r w:rsidR="00117FC7">
              <w:rPr>
                <w:i/>
                <w:sz w:val="24"/>
                <w:szCs w:val="24"/>
              </w:rPr>
              <w:t xml:space="preserve"> </w:t>
            </w:r>
            <w:r w:rsidRPr="00262A71">
              <w:rPr>
                <w:i/>
                <w:sz w:val="24"/>
                <w:szCs w:val="24"/>
              </w:rPr>
              <w:t>społecznej)</w:t>
            </w:r>
          </w:p>
        </w:tc>
        <w:tc>
          <w:tcPr>
            <w:tcW w:w="1140" w:type="dxa"/>
            <w:tcBorders>
              <w:top w:val="single" w:sz="4" w:space="0" w:color="92D050"/>
              <w:left w:val="single" w:sz="4" w:space="0" w:color="92D050"/>
              <w:bottom w:val="single" w:sz="4" w:space="0" w:color="92D050"/>
              <w:right w:val="single" w:sz="4" w:space="0" w:color="92D050"/>
            </w:tcBorders>
            <w:vAlign w:val="center"/>
          </w:tcPr>
          <w:p w14:paraId="19966A6F" w14:textId="2BCA73D0" w:rsidR="009A24A5" w:rsidRPr="009A24A5" w:rsidRDefault="009A24A5" w:rsidP="009A24A5">
            <w:pPr>
              <w:tabs>
                <w:tab w:val="left" w:pos="3402"/>
                <w:tab w:val="left" w:pos="5103"/>
              </w:tabs>
              <w:jc w:val="center"/>
              <w:rPr>
                <w:sz w:val="24"/>
                <w:szCs w:val="24"/>
              </w:rPr>
            </w:pPr>
            <w:r w:rsidRPr="00262A71">
              <w:rPr>
                <w:sz w:val="24"/>
                <w:szCs w:val="24"/>
              </w:rPr>
              <w:t>szt.</w:t>
            </w:r>
          </w:p>
        </w:tc>
        <w:tc>
          <w:tcPr>
            <w:tcW w:w="1283" w:type="dxa"/>
            <w:tcBorders>
              <w:top w:val="single" w:sz="4" w:space="0" w:color="92D050"/>
              <w:left w:val="single" w:sz="4" w:space="0" w:color="92D050"/>
              <w:bottom w:val="single" w:sz="4" w:space="0" w:color="92D050"/>
              <w:right w:val="single" w:sz="4" w:space="0" w:color="92D050"/>
            </w:tcBorders>
            <w:vAlign w:val="center"/>
          </w:tcPr>
          <w:p w14:paraId="3A7DD34E" w14:textId="10C9B03B" w:rsidR="009A24A5" w:rsidRPr="009A24A5" w:rsidRDefault="009A24A5" w:rsidP="009A24A5">
            <w:pPr>
              <w:tabs>
                <w:tab w:val="left" w:pos="3402"/>
                <w:tab w:val="left" w:pos="5103"/>
              </w:tabs>
              <w:ind w:left="-183" w:right="-193"/>
              <w:jc w:val="center"/>
              <w:rPr>
                <w:sz w:val="24"/>
                <w:szCs w:val="24"/>
              </w:rPr>
            </w:pPr>
            <w:r w:rsidRPr="00262A71">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8202CE8" w14:textId="247A8DB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5678464" w14:textId="0C9B8DDC" w:rsidR="009A24A5" w:rsidRPr="009A24A5" w:rsidRDefault="009A24A5" w:rsidP="009A24A5">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6099" w:type="dxa"/>
            <w:tcBorders>
              <w:top w:val="single" w:sz="4" w:space="0" w:color="92D050"/>
              <w:left w:val="single" w:sz="4" w:space="0" w:color="92D050"/>
              <w:bottom w:val="single" w:sz="4" w:space="0" w:color="92D050"/>
            </w:tcBorders>
            <w:vAlign w:val="center"/>
          </w:tcPr>
          <w:p w14:paraId="32754D0C" w14:textId="00F25DD8"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Liczba wspieranych mikroprzedsiębiorstw oraz małych </w:t>
            </w:r>
            <w:r w:rsidR="00053D66">
              <w:rPr>
                <w:rFonts w:cs="Arial"/>
                <w:sz w:val="24"/>
                <w:szCs w:val="24"/>
              </w:rPr>
              <w:br/>
            </w:r>
            <w:r w:rsidRPr="00262A71">
              <w:rPr>
                <w:rFonts w:cs="Arial"/>
                <w:sz w:val="24"/>
                <w:szCs w:val="24"/>
              </w:rPr>
              <w:t xml:space="preserve">i średnich przedsiębiorstw, w tym przedsiębiorstw spółdzielczych i przedsiębiorstw ekonomii społecznej. </w:t>
            </w:r>
          </w:p>
          <w:p w14:paraId="59198F8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Za przedsiębiorstwo uważa się podmiot prowadzący działalność gospodarczą bez względu na jego formę prawną. </w:t>
            </w:r>
          </w:p>
          <w:p w14:paraId="44A4743A"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740BBFC4" w14:textId="7777777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372E0BA6" w14:textId="663A1AA7"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w:t>
            </w:r>
            <w:r w:rsidR="00053D66">
              <w:rPr>
                <w:rFonts w:cs="Arial"/>
                <w:sz w:val="24"/>
                <w:szCs w:val="24"/>
              </w:rPr>
              <w:br/>
            </w:r>
            <w:r w:rsidRPr="00262A71">
              <w:rPr>
                <w:rFonts w:cs="Arial"/>
                <w:sz w:val="24"/>
                <w:szCs w:val="24"/>
              </w:rPr>
              <w:t xml:space="preserve">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49D3927" w14:textId="3C42169D" w:rsidR="009A24A5" w:rsidRPr="00262A71" w:rsidRDefault="009A24A5" w:rsidP="009A24A5">
            <w:pPr>
              <w:autoSpaceDE w:val="0"/>
              <w:autoSpaceDN w:val="0"/>
              <w:adjustRightInd w:val="0"/>
              <w:rPr>
                <w:rFonts w:cs="Arial"/>
                <w:sz w:val="24"/>
                <w:szCs w:val="24"/>
              </w:rPr>
            </w:pPr>
            <w:r w:rsidRPr="00262A71">
              <w:rPr>
                <w:rFonts w:cs="Arial"/>
                <w:sz w:val="24"/>
                <w:szCs w:val="24"/>
              </w:rPr>
              <w:t xml:space="preserve">Sformułowania zapisane kursywą są identyczne </w:t>
            </w:r>
            <w:r w:rsidR="00053D66">
              <w:rPr>
                <w:rFonts w:cs="Arial"/>
                <w:sz w:val="24"/>
                <w:szCs w:val="24"/>
              </w:rPr>
              <w:br/>
            </w: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5EE31C19" w14:textId="1719FB1E" w:rsidR="009A24A5" w:rsidRPr="009A24A5" w:rsidRDefault="009A24A5" w:rsidP="00053D66">
            <w:pPr>
              <w:autoSpaceDE w:val="0"/>
              <w:autoSpaceDN w:val="0"/>
              <w:adjustRightInd w:val="0"/>
              <w:rPr>
                <w:rFonts w:cs="Arial"/>
                <w:sz w:val="24"/>
                <w:szCs w:val="24"/>
              </w:rPr>
            </w:pPr>
            <w:r w:rsidRPr="00262A71">
              <w:rPr>
                <w:rFonts w:cs="Arial"/>
                <w:sz w:val="24"/>
                <w:szCs w:val="24"/>
              </w:rPr>
              <w:t xml:space="preserve">Do podmiotu prowadzącego działalność gospodarczą zalicza się również przedsiębiorstwo spółdzielcze </w:t>
            </w:r>
            <w:r w:rsidR="00053D66">
              <w:rPr>
                <w:rFonts w:cs="Arial"/>
                <w:sz w:val="24"/>
                <w:szCs w:val="24"/>
              </w:rPr>
              <w:br/>
            </w:r>
            <w:r w:rsidRPr="00262A71">
              <w:rPr>
                <w:rFonts w:cs="Arial"/>
                <w:sz w:val="24"/>
                <w:szCs w:val="24"/>
              </w:rPr>
              <w:t>i przedsiębiorstwo ekonomii społecznej.</w:t>
            </w:r>
          </w:p>
        </w:tc>
      </w:tr>
      <w:tr w:rsidR="009A24A5" w:rsidRPr="009A24A5" w14:paraId="317660A3" w14:textId="77777777" w:rsidTr="00117FC7">
        <w:trPr>
          <w:trHeight w:val="523"/>
          <w:jc w:val="center"/>
        </w:trPr>
        <w:tc>
          <w:tcPr>
            <w:tcW w:w="704" w:type="dxa"/>
            <w:tcBorders>
              <w:top w:val="single" w:sz="4" w:space="0" w:color="92D050"/>
              <w:right w:val="single" w:sz="4" w:space="0" w:color="92D050"/>
            </w:tcBorders>
            <w:vAlign w:val="center"/>
          </w:tcPr>
          <w:p w14:paraId="772EBE9E"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37FDE7C4" w14:textId="231F3ADF" w:rsidR="009A24A5" w:rsidRPr="009A24A5" w:rsidRDefault="009A24A5" w:rsidP="00117FC7">
            <w:pPr>
              <w:autoSpaceDE w:val="0"/>
              <w:autoSpaceDN w:val="0"/>
              <w:adjustRightInd w:val="0"/>
              <w:rPr>
                <w:i/>
                <w:sz w:val="24"/>
                <w:szCs w:val="24"/>
              </w:rPr>
            </w:pPr>
            <w:r w:rsidRPr="00262A71">
              <w:rPr>
                <w:rFonts w:cs="Arial"/>
                <w:i/>
                <w:sz w:val="24"/>
                <w:szCs w:val="24"/>
              </w:rPr>
              <w:t>Liczba osób biernych zawodowo,</w:t>
            </w:r>
            <w:r w:rsidR="00117FC7">
              <w:rPr>
                <w:rFonts w:cs="Arial"/>
                <w:i/>
                <w:sz w:val="24"/>
                <w:szCs w:val="24"/>
              </w:rPr>
              <w:t xml:space="preserve"> </w:t>
            </w:r>
            <w:r w:rsidRPr="00262A71">
              <w:rPr>
                <w:rFonts w:cs="Arial"/>
                <w:i/>
                <w:sz w:val="24"/>
                <w:szCs w:val="24"/>
              </w:rPr>
              <w:t>poszukujących pracy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22B112D0" w14:textId="785A49CE"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7E2B6969" w14:textId="3ACE6B0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277D5A8" w14:textId="1BEBF948"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2A4C7941" w14:textId="46C6F28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25CCA6E3"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w momencie rozpoczęcia udziału w projekcie, które otrzymały wsparcie z EFS i które poszukują pracy po opuszczeniu projektu. </w:t>
            </w:r>
          </w:p>
          <w:p w14:paraId="4EC19621"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ten należy rozumieć jako zmianę statusu zatrudnienia po opuszczeniu programu w stosunku do sytuacji w momencie przystąpienia do interwencji EFS: </w:t>
            </w:r>
            <w:r>
              <w:rPr>
                <w:sz w:val="24"/>
                <w:szCs w:val="24"/>
              </w:rPr>
              <w:br/>
            </w:r>
            <w:r w:rsidRPr="00053D66">
              <w:rPr>
                <w:sz w:val="24"/>
                <w:szCs w:val="24"/>
              </w:rPr>
              <w:t xml:space="preserve">w chwili wejścia do projektu EFS – uczestnik bierny zawodowo, a w ciągu 4 tygodni po opuszczeniu projektu – osoba poszukująca pracy. </w:t>
            </w:r>
          </w:p>
          <w:p w14:paraId="3FC74418" w14:textId="4D87CF6E" w:rsidR="00053D66" w:rsidRDefault="00053D66" w:rsidP="009A24A5">
            <w:pPr>
              <w:pStyle w:val="Akapitzlist"/>
              <w:tabs>
                <w:tab w:val="left" w:pos="3402"/>
                <w:tab w:val="left" w:pos="5103"/>
              </w:tabs>
              <w:ind w:left="-8"/>
              <w:rPr>
                <w:sz w:val="24"/>
                <w:szCs w:val="24"/>
              </w:rPr>
            </w:pPr>
            <w:r w:rsidRPr="00053D66">
              <w:rPr>
                <w:sz w:val="24"/>
                <w:szCs w:val="24"/>
              </w:rPr>
              <w:t xml:space="preserve">Osoby bierne zawodowo definiowane są jak we wskaźniku: </w:t>
            </w:r>
            <w:r w:rsidRPr="00053D66">
              <w:rPr>
                <w:i/>
                <w:sz w:val="24"/>
                <w:szCs w:val="24"/>
              </w:rPr>
              <w:t xml:space="preserve">liczba osób biernych zawodowo objętych wsparciem </w:t>
            </w:r>
            <w:r w:rsidRPr="00053D66">
              <w:rPr>
                <w:i/>
                <w:sz w:val="24"/>
                <w:szCs w:val="24"/>
              </w:rPr>
              <w:br/>
              <w:t>w ramach programu</w:t>
            </w:r>
            <w:r w:rsidRPr="00053D66">
              <w:rPr>
                <w:sz w:val="24"/>
                <w:szCs w:val="24"/>
              </w:rPr>
              <w:t xml:space="preserve">. </w:t>
            </w:r>
          </w:p>
          <w:p w14:paraId="6E2D9BA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053D66">
              <w:rPr>
                <w:i/>
                <w:sz w:val="24"/>
                <w:szCs w:val="24"/>
              </w:rPr>
              <w:t>liczba osób bezrobotnych, w tym długotrwale bezrobotnych, objętych wsparciem w programie</w:t>
            </w:r>
            <w:r w:rsidRPr="00053D66">
              <w:rPr>
                <w:sz w:val="24"/>
                <w:szCs w:val="24"/>
              </w:rPr>
              <w:t xml:space="preserve">. </w:t>
            </w:r>
          </w:p>
          <w:p w14:paraId="14D78B6E" w14:textId="77777777" w:rsidR="00053D66" w:rsidRDefault="00053D66" w:rsidP="009A24A5">
            <w:pPr>
              <w:pStyle w:val="Akapitzlist"/>
              <w:tabs>
                <w:tab w:val="left" w:pos="3402"/>
                <w:tab w:val="left" w:pos="5103"/>
              </w:tabs>
              <w:ind w:left="-8"/>
              <w:rPr>
                <w:sz w:val="24"/>
                <w:szCs w:val="24"/>
              </w:rPr>
            </w:pPr>
            <w:r w:rsidRPr="00053D66">
              <w:rPr>
                <w:sz w:val="24"/>
                <w:szCs w:val="24"/>
              </w:rPr>
              <w:t xml:space="preserve">Wskaźnik mierzony do czterech tygodni od zakończenia przez uczestnika udziału w projekcie. </w:t>
            </w:r>
          </w:p>
          <w:p w14:paraId="12F739F0" w14:textId="2C0CC272" w:rsidR="009A24A5" w:rsidRPr="009A24A5" w:rsidRDefault="00053D66" w:rsidP="009A24A5">
            <w:pPr>
              <w:pStyle w:val="Akapitzlist"/>
              <w:tabs>
                <w:tab w:val="left" w:pos="3402"/>
                <w:tab w:val="left" w:pos="5103"/>
              </w:tabs>
              <w:ind w:left="-8"/>
              <w:rPr>
                <w:sz w:val="24"/>
                <w:szCs w:val="24"/>
              </w:rPr>
            </w:pPr>
            <w:r w:rsidRPr="00053D66">
              <w:rPr>
                <w:sz w:val="24"/>
                <w:szCs w:val="24"/>
              </w:rPr>
              <w:t>Definicja opracowana na podstawie definicji wykorzystywanych przez: Eurostat, baza danych Polityki Rynku Pracy.</w:t>
            </w:r>
          </w:p>
        </w:tc>
      </w:tr>
      <w:tr w:rsidR="009A24A5" w:rsidRPr="009A24A5" w14:paraId="6649CD31"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25662CC0"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437FC8E" w14:textId="227C09A6" w:rsidR="009A24A5" w:rsidRPr="009A24A5" w:rsidRDefault="009A24A5" w:rsidP="00117FC7">
            <w:pPr>
              <w:autoSpaceDE w:val="0"/>
              <w:autoSpaceDN w:val="0"/>
              <w:adjustRightInd w:val="0"/>
              <w:rPr>
                <w:i/>
                <w:sz w:val="24"/>
                <w:szCs w:val="24"/>
              </w:rPr>
            </w:pPr>
            <w:r w:rsidRPr="00262A71">
              <w:rPr>
                <w:rFonts w:cs="Arial"/>
                <w:i/>
                <w:sz w:val="24"/>
                <w:szCs w:val="24"/>
              </w:rPr>
              <w:t>Liczba osób, które podjęły kształcenie lub szkolenie po</w:t>
            </w:r>
            <w:r w:rsidR="00117FC7">
              <w:rPr>
                <w:rFonts w:cs="Arial"/>
                <w:i/>
                <w:sz w:val="24"/>
                <w:szCs w:val="24"/>
              </w:rPr>
              <w:t xml:space="preserve"> </w:t>
            </w:r>
            <w:r w:rsidRPr="00262A71">
              <w:rPr>
                <w:rFonts w:cs="Arial"/>
                <w:i/>
                <w:sz w:val="24"/>
                <w:szCs w:val="24"/>
              </w:rPr>
              <w:t>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32E0BE49" w14:textId="73893C46"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2F0C32B" w14:textId="72DA397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97C41DC" w14:textId="38DAB989" w:rsidR="009A24A5" w:rsidRPr="009A24A5" w:rsidRDefault="009A24A5" w:rsidP="009A24A5">
            <w:pPr>
              <w:ind w:right="-93"/>
              <w:jc w:val="center"/>
              <w:rPr>
                <w:sz w:val="24"/>
                <w:szCs w:val="24"/>
                <w:highlight w:val="yellow"/>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EF74480" w14:textId="3A0C7EA2"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24E7D3F4" w14:textId="3C8E6D8F" w:rsidR="009B209E" w:rsidRPr="009B209E" w:rsidRDefault="009B209E" w:rsidP="009B209E">
            <w:pPr>
              <w:pStyle w:val="Akapitzlist"/>
              <w:tabs>
                <w:tab w:val="left" w:pos="3402"/>
                <w:tab w:val="left" w:pos="5103"/>
              </w:tabs>
              <w:ind w:left="-8"/>
              <w:rPr>
                <w:sz w:val="24"/>
                <w:szCs w:val="24"/>
              </w:rPr>
            </w:pPr>
            <w:r w:rsidRPr="009B209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w:t>
            </w:r>
            <w:r>
              <w:rPr>
                <w:sz w:val="24"/>
                <w:szCs w:val="24"/>
              </w:rPr>
              <w:t xml:space="preserve"> </w:t>
            </w:r>
            <w:r w:rsidRPr="009B209E">
              <w:rPr>
                <w:sz w:val="24"/>
                <w:szCs w:val="24"/>
              </w:rPr>
              <w:t xml:space="preserve">Wskaźnik ten należy rozumieć jako zmianę sytuacji po opuszczeniu programu </w:t>
            </w:r>
            <w:r>
              <w:rPr>
                <w:sz w:val="24"/>
                <w:szCs w:val="24"/>
              </w:rPr>
              <w:br/>
            </w:r>
            <w:r w:rsidRPr="009B209E">
              <w:rPr>
                <w:sz w:val="24"/>
                <w:szCs w:val="24"/>
              </w:rPr>
              <w:t xml:space="preserve">w stosunku do stanu w momencie przystąpienia do interwencji EFS (osoba nieuczestnicząca </w:t>
            </w:r>
            <w:r>
              <w:rPr>
                <w:sz w:val="24"/>
                <w:szCs w:val="24"/>
              </w:rPr>
              <w:br/>
            </w:r>
            <w:r w:rsidRPr="009B209E">
              <w:rPr>
                <w:sz w:val="24"/>
                <w:szCs w:val="24"/>
              </w:rPr>
              <w:t>w kształceniu/szkoleniu w chwili wejścia do programu EFS). Źródło finansowania szkolenia/kształcenia jest nieistotne.</w:t>
            </w:r>
          </w:p>
          <w:p w14:paraId="6CBAF96D" w14:textId="77777777" w:rsidR="009B209E" w:rsidRPr="009B209E" w:rsidRDefault="009B209E" w:rsidP="009B209E">
            <w:pPr>
              <w:pStyle w:val="Akapitzlist"/>
              <w:tabs>
                <w:tab w:val="left" w:pos="3402"/>
                <w:tab w:val="left" w:pos="5103"/>
              </w:tabs>
              <w:ind w:left="-8"/>
              <w:rPr>
                <w:sz w:val="24"/>
                <w:szCs w:val="24"/>
              </w:rPr>
            </w:pPr>
            <w:r w:rsidRPr="009B209E">
              <w:rPr>
                <w:sz w:val="24"/>
                <w:szCs w:val="24"/>
              </w:rPr>
              <w:t>Informacje dodatkowe:</w:t>
            </w:r>
          </w:p>
          <w:p w14:paraId="0D6E94A9" w14:textId="5BFFB6DE" w:rsidR="009A24A5" w:rsidRPr="009A24A5" w:rsidRDefault="009B209E" w:rsidP="009B209E">
            <w:pPr>
              <w:pStyle w:val="Akapitzlist"/>
              <w:tabs>
                <w:tab w:val="left" w:pos="3402"/>
                <w:tab w:val="left" w:pos="5103"/>
              </w:tabs>
              <w:ind w:left="-8"/>
              <w:rPr>
                <w:sz w:val="24"/>
                <w:szCs w:val="24"/>
              </w:rPr>
            </w:pPr>
            <w:r w:rsidRPr="009B209E">
              <w:rPr>
                <w:sz w:val="24"/>
                <w:szCs w:val="24"/>
              </w:rPr>
              <w:t>Wskaźnik nie obejmuje uczniów, tj. dzieci i młodzieży uczącej się oraz osób dorosłych, jeśli w dniu przystąpienia do projektu osoby te kształciły się.</w:t>
            </w:r>
          </w:p>
        </w:tc>
      </w:tr>
      <w:tr w:rsidR="009A24A5" w:rsidRPr="009A24A5" w14:paraId="4D6866E1" w14:textId="77777777" w:rsidTr="00117FC7">
        <w:trPr>
          <w:trHeight w:val="523"/>
          <w:jc w:val="center"/>
        </w:trPr>
        <w:tc>
          <w:tcPr>
            <w:tcW w:w="704" w:type="dxa"/>
            <w:tcBorders>
              <w:top w:val="single" w:sz="4" w:space="0" w:color="92D050"/>
              <w:right w:val="single" w:sz="4" w:space="0" w:color="92D050"/>
            </w:tcBorders>
            <w:vAlign w:val="center"/>
          </w:tcPr>
          <w:p w14:paraId="3851BAAD"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0C27203F" w14:textId="6CFB10AA" w:rsidR="009A24A5" w:rsidRPr="009A24A5" w:rsidRDefault="009A24A5" w:rsidP="00117FC7">
            <w:pPr>
              <w:autoSpaceDE w:val="0"/>
              <w:autoSpaceDN w:val="0"/>
              <w:adjustRightInd w:val="0"/>
              <w:rPr>
                <w:rFonts w:cs="Arial"/>
                <w:i/>
                <w:sz w:val="24"/>
                <w:szCs w:val="24"/>
              </w:rPr>
            </w:pPr>
            <w:r w:rsidRPr="00262A71">
              <w:rPr>
                <w:rFonts w:cs="Arial"/>
                <w:i/>
                <w:sz w:val="24"/>
                <w:szCs w:val="24"/>
              </w:rPr>
              <w:t>Liczba osób, które uzyskały kwalifikacje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left w:val="single" w:sz="4" w:space="0" w:color="92D050"/>
              <w:right w:val="single" w:sz="4" w:space="0" w:color="92D050"/>
            </w:tcBorders>
            <w:vAlign w:val="center"/>
          </w:tcPr>
          <w:p w14:paraId="540CBC32" w14:textId="75DA84CF"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right w:val="single" w:sz="4" w:space="0" w:color="92D050"/>
            </w:tcBorders>
            <w:vAlign w:val="center"/>
          </w:tcPr>
          <w:p w14:paraId="079CA38F" w14:textId="5B25DD3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1F3B4CD0" w14:textId="56A4E6C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right w:val="single" w:sz="4" w:space="0" w:color="92D050"/>
            </w:tcBorders>
            <w:vAlign w:val="center"/>
          </w:tcPr>
          <w:p w14:paraId="40FE9351" w14:textId="0F36C2BB"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tcBorders>
            <w:vAlign w:val="center"/>
          </w:tcPr>
          <w:p w14:paraId="42D93043"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3F0DE31D" w14:textId="77777777" w:rsidR="009B209E" w:rsidRDefault="009A24A5" w:rsidP="009A24A5">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t>
            </w:r>
          </w:p>
          <w:p w14:paraId="211D5A40" w14:textId="12CE930C" w:rsidR="009A24A5" w:rsidRPr="00262A71"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7E1C0FE7" w14:textId="26E4AFEF"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Źródło: Komisja Europejska, Europejskie Ramy Kwalifikacji </w:t>
            </w:r>
            <w:hyperlink r:id="rId10" w:history="1">
              <w:r w:rsidR="009B209E" w:rsidRPr="000948D4">
                <w:rPr>
                  <w:rStyle w:val="Hipercze"/>
                  <w:sz w:val="24"/>
                  <w:szCs w:val="24"/>
                </w:rPr>
                <w:t>http://ec.europa.eu/eqf/terms_en.htm</w:t>
              </w:r>
            </w:hyperlink>
            <w:r w:rsidR="009B209E">
              <w:rPr>
                <w:sz w:val="24"/>
                <w:szCs w:val="24"/>
              </w:rPr>
              <w:t xml:space="preserve"> </w:t>
            </w:r>
          </w:p>
          <w:p w14:paraId="7A933112" w14:textId="1518B2F7" w:rsidR="009A24A5" w:rsidRPr="00262A71" w:rsidRDefault="009A24A5" w:rsidP="009A24A5">
            <w:pPr>
              <w:pStyle w:val="Akapitzlist"/>
              <w:tabs>
                <w:tab w:val="left" w:pos="3402"/>
                <w:tab w:val="left" w:pos="5103"/>
              </w:tabs>
              <w:ind w:left="-8"/>
              <w:rPr>
                <w:sz w:val="24"/>
                <w:szCs w:val="24"/>
              </w:rPr>
            </w:pPr>
            <w:r w:rsidRPr="00262A71">
              <w:rPr>
                <w:sz w:val="24"/>
                <w:szCs w:val="24"/>
              </w:rPr>
              <w:t>Sformułowania zapisane kursywą są identyczne</w:t>
            </w:r>
            <w:r w:rsidR="005923EA">
              <w:rPr>
                <w:sz w:val="24"/>
                <w:szCs w:val="24"/>
              </w:rPr>
              <w:t xml:space="preserve"> </w:t>
            </w: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7BCE6EE1"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Informacje dodatkowe:</w:t>
            </w:r>
          </w:p>
          <w:p w14:paraId="182ACD79" w14:textId="790A80AE" w:rsidR="009A24A5" w:rsidRPr="00262A71" w:rsidRDefault="009A24A5" w:rsidP="009A24A5">
            <w:pPr>
              <w:pStyle w:val="Akapitzlist"/>
              <w:tabs>
                <w:tab w:val="left" w:pos="3402"/>
                <w:tab w:val="left" w:pos="5103"/>
              </w:tabs>
              <w:ind w:left="-8"/>
              <w:rPr>
                <w:sz w:val="24"/>
                <w:szCs w:val="24"/>
              </w:rPr>
            </w:pPr>
            <w:r w:rsidRPr="00262A71">
              <w:rPr>
                <w:sz w:val="24"/>
                <w:szCs w:val="24"/>
              </w:rPr>
              <w:t>Szczegółowe informacje dotyczące uznawania kwalifikacji w projektach EFS zawarto w załączniku nr 8 do wytycznych.</w:t>
            </w:r>
          </w:p>
          <w:p w14:paraId="3D19605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918F47D" w14:textId="2B26D35B" w:rsidR="009A24A5" w:rsidRPr="009A24A5" w:rsidRDefault="009A24A5" w:rsidP="005923EA">
            <w:pPr>
              <w:pStyle w:val="Akapitzlist"/>
              <w:tabs>
                <w:tab w:val="left" w:pos="3402"/>
                <w:tab w:val="left" w:pos="5103"/>
              </w:tabs>
              <w:ind w:left="-8"/>
              <w:rPr>
                <w:sz w:val="24"/>
                <w:szCs w:val="24"/>
              </w:rPr>
            </w:pPr>
            <w:r w:rsidRPr="00262A71">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9A24A5" w:rsidRPr="009A24A5" w14:paraId="7D0B0C8B" w14:textId="77777777" w:rsidTr="00117FC7">
        <w:trPr>
          <w:trHeight w:val="523"/>
          <w:jc w:val="center"/>
        </w:trPr>
        <w:tc>
          <w:tcPr>
            <w:tcW w:w="704" w:type="dxa"/>
            <w:tcBorders>
              <w:top w:val="single" w:sz="4" w:space="0" w:color="92D050"/>
              <w:bottom w:val="single" w:sz="4" w:space="0" w:color="92D050"/>
              <w:right w:val="single" w:sz="4" w:space="0" w:color="92D050"/>
            </w:tcBorders>
            <w:vAlign w:val="center"/>
          </w:tcPr>
          <w:p w14:paraId="393FAF2A" w14:textId="77777777" w:rsidR="009A24A5" w:rsidRPr="009A24A5" w:rsidRDefault="009A24A5" w:rsidP="009A24A5">
            <w:pPr>
              <w:pStyle w:val="Akapitzlist"/>
              <w:numPr>
                <w:ilvl w:val="0"/>
                <w:numId w:val="38"/>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E151182" w14:textId="77777777" w:rsidR="009A24A5" w:rsidRPr="00262A71" w:rsidRDefault="009A24A5" w:rsidP="009A24A5">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4E3B2556" w14:textId="76BB3FEB" w:rsidR="009A24A5" w:rsidRPr="009A24A5" w:rsidRDefault="009A24A5" w:rsidP="00117FC7">
            <w:pPr>
              <w:autoSpaceDE w:val="0"/>
              <w:autoSpaceDN w:val="0"/>
              <w:adjustRightInd w:val="0"/>
              <w:rPr>
                <w:rFonts w:cs="Arial"/>
                <w:i/>
                <w:sz w:val="24"/>
                <w:szCs w:val="24"/>
              </w:rPr>
            </w:pPr>
            <w:r w:rsidRPr="00262A71">
              <w:rPr>
                <w:rFonts w:cs="Arial"/>
                <w:i/>
                <w:sz w:val="24"/>
                <w:szCs w:val="24"/>
              </w:rPr>
              <w:t>rachunek, po opuszczeniu programu</w:t>
            </w:r>
          </w:p>
        </w:tc>
        <w:tc>
          <w:tcPr>
            <w:tcW w:w="1140" w:type="dxa"/>
            <w:tcBorders>
              <w:top w:val="single" w:sz="4" w:space="0" w:color="92D050"/>
              <w:left w:val="single" w:sz="4" w:space="0" w:color="92D050"/>
              <w:bottom w:val="single" w:sz="4" w:space="0" w:color="92D050"/>
              <w:right w:val="single" w:sz="4" w:space="0" w:color="92D050"/>
            </w:tcBorders>
            <w:vAlign w:val="center"/>
          </w:tcPr>
          <w:p w14:paraId="4E1423AA" w14:textId="4F104600"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left w:val="single" w:sz="4" w:space="0" w:color="92D050"/>
              <w:bottom w:val="single" w:sz="4" w:space="0" w:color="92D050"/>
              <w:right w:val="single" w:sz="4" w:space="0" w:color="92D050"/>
            </w:tcBorders>
            <w:vAlign w:val="center"/>
          </w:tcPr>
          <w:p w14:paraId="75A91F46" w14:textId="3E5A4E22"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421BD8F" w14:textId="297449EA"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D71FDFA" w14:textId="6D446E7F"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left w:val="single" w:sz="4" w:space="0" w:color="92D050"/>
              <w:bottom w:val="single" w:sz="4" w:space="0" w:color="92D050"/>
            </w:tcBorders>
            <w:vAlign w:val="center"/>
          </w:tcPr>
          <w:p w14:paraId="16172139" w14:textId="58373A38" w:rsidR="009A24A5" w:rsidRPr="00262A71" w:rsidRDefault="009A24A5" w:rsidP="009A24A5">
            <w:pPr>
              <w:pStyle w:val="Akapitzlist"/>
              <w:tabs>
                <w:tab w:val="left" w:pos="3402"/>
                <w:tab w:val="left" w:pos="5103"/>
              </w:tabs>
              <w:ind w:left="-8"/>
              <w:rPr>
                <w:sz w:val="24"/>
                <w:szCs w:val="24"/>
              </w:rPr>
            </w:pPr>
            <w:r w:rsidRPr="00262A71">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10624F44"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2687A91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55F611DC" w14:textId="6B83A655"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Definicja pracujących, łącznie z prowadzącymi działalność na własny rachunek, jak we wskaźniku: </w:t>
            </w:r>
            <w:r w:rsidRPr="00262A71">
              <w:rPr>
                <w:i/>
                <w:sz w:val="24"/>
                <w:szCs w:val="24"/>
              </w:rPr>
              <w:t>liczba osób pracujących, łącznie z prowadzącymi działalność na własny rachunek, objętych wsparciem w programie</w:t>
            </w:r>
            <w:r w:rsidRPr="00262A71">
              <w:rPr>
                <w:sz w:val="24"/>
                <w:szCs w:val="24"/>
              </w:rPr>
              <w:t>.</w:t>
            </w:r>
          </w:p>
          <w:p w14:paraId="5C17FFF5"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1FC34E72"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22A5293B" w14:textId="77777777" w:rsidR="009A24A5" w:rsidRDefault="009A24A5" w:rsidP="009A24A5">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352B90A7"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w projekcie podjęły zatrudnienie.</w:t>
            </w:r>
          </w:p>
          <w:p w14:paraId="3272E6BF" w14:textId="635936CD" w:rsidR="009A24A5" w:rsidRPr="009A24A5" w:rsidRDefault="009A24A5" w:rsidP="009A24A5">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9A24A5" w:rsidRPr="009A24A5" w14:paraId="246C529D" w14:textId="77777777" w:rsidTr="00117FC7">
        <w:trPr>
          <w:trHeight w:val="523"/>
          <w:jc w:val="center"/>
        </w:trPr>
        <w:tc>
          <w:tcPr>
            <w:tcW w:w="704" w:type="dxa"/>
            <w:tcBorders>
              <w:top w:val="single" w:sz="4" w:space="0" w:color="92D050"/>
            </w:tcBorders>
            <w:vAlign w:val="center"/>
          </w:tcPr>
          <w:p w14:paraId="2BED2490" w14:textId="77777777" w:rsidR="009A24A5" w:rsidRPr="009A24A5" w:rsidRDefault="009A24A5" w:rsidP="009A24A5">
            <w:pPr>
              <w:pStyle w:val="Akapitzlist"/>
              <w:numPr>
                <w:ilvl w:val="0"/>
                <w:numId w:val="38"/>
              </w:numPr>
              <w:tabs>
                <w:tab w:val="left" w:pos="3402"/>
                <w:tab w:val="left" w:pos="5103"/>
              </w:tabs>
              <w:spacing w:before="80" w:after="80"/>
              <w:rPr>
                <w:b/>
                <w:color w:val="1F497D" w:themeColor="text2"/>
                <w:sz w:val="24"/>
                <w:szCs w:val="24"/>
              </w:rPr>
            </w:pPr>
          </w:p>
        </w:tc>
        <w:tc>
          <w:tcPr>
            <w:tcW w:w="2693" w:type="dxa"/>
            <w:tcBorders>
              <w:top w:val="single" w:sz="4" w:space="0" w:color="92D050"/>
            </w:tcBorders>
            <w:vAlign w:val="center"/>
          </w:tcPr>
          <w:p w14:paraId="2967CBB9" w14:textId="53F5A922" w:rsidR="009A24A5" w:rsidRPr="009A24A5" w:rsidRDefault="009A24A5" w:rsidP="00117FC7">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w niekorzystnej sytuacji</w:t>
            </w:r>
            <w:r w:rsidR="00117FC7">
              <w:rPr>
                <w:rFonts w:cs="Arial"/>
                <w:i/>
                <w:sz w:val="24"/>
                <w:szCs w:val="24"/>
              </w:rPr>
              <w:t xml:space="preserve"> </w:t>
            </w:r>
            <w:r w:rsidRPr="00262A71">
              <w:rPr>
                <w:rFonts w:cs="Arial"/>
                <w:i/>
                <w:sz w:val="24"/>
                <w:szCs w:val="24"/>
              </w:rPr>
              <w:t xml:space="preserve">społecznej poszukujących pracy, uczestniczących </w:t>
            </w:r>
            <w:r w:rsidRPr="00262A71">
              <w:rPr>
                <w:rFonts w:cs="Arial"/>
                <w:i/>
                <w:sz w:val="24"/>
                <w:szCs w:val="24"/>
              </w:rPr>
              <w:br/>
              <w:t>w kształceniu lub</w:t>
            </w:r>
            <w:r w:rsidR="00117FC7">
              <w:rPr>
                <w:rFonts w:cs="Arial"/>
                <w:i/>
                <w:sz w:val="24"/>
                <w:szCs w:val="24"/>
              </w:rPr>
              <w:t xml:space="preserve"> </w:t>
            </w:r>
            <w:r w:rsidRPr="00262A71">
              <w:rPr>
                <w:rFonts w:cs="Arial"/>
                <w:i/>
                <w:sz w:val="24"/>
                <w:szCs w:val="24"/>
              </w:rPr>
              <w:t>szkoleniu, zdobywających</w:t>
            </w:r>
            <w:r w:rsidR="00117FC7">
              <w:rPr>
                <w:rFonts w:cs="Arial"/>
                <w:i/>
                <w:sz w:val="24"/>
                <w:szCs w:val="24"/>
              </w:rPr>
              <w:t xml:space="preserve"> </w:t>
            </w:r>
            <w:r w:rsidRPr="00262A71">
              <w:rPr>
                <w:rFonts w:cs="Arial"/>
                <w:i/>
                <w:sz w:val="24"/>
                <w:szCs w:val="24"/>
              </w:rPr>
              <w:t>kwalifikacje, zatrudnionych (łącznie</w:t>
            </w:r>
            <w:r w:rsidR="00117FC7">
              <w:rPr>
                <w:rFonts w:cs="Arial"/>
                <w:i/>
                <w:sz w:val="24"/>
                <w:szCs w:val="24"/>
              </w:rPr>
              <w:br/>
            </w:r>
            <w:r w:rsidRPr="00262A71">
              <w:rPr>
                <w:rFonts w:cs="Arial"/>
                <w:i/>
                <w:sz w:val="24"/>
                <w:szCs w:val="24"/>
              </w:rPr>
              <w:t>z prowadzącymi działalność na</w:t>
            </w:r>
            <w:r w:rsidR="00117FC7">
              <w:rPr>
                <w:rFonts w:cs="Arial"/>
                <w:i/>
                <w:sz w:val="24"/>
                <w:szCs w:val="24"/>
              </w:rPr>
              <w:t xml:space="preserve"> </w:t>
            </w:r>
            <w:r w:rsidRPr="00262A71">
              <w:rPr>
                <w:rFonts w:cs="Arial"/>
                <w:i/>
                <w:sz w:val="24"/>
                <w:szCs w:val="24"/>
              </w:rPr>
              <w:t>własny rachunek) po opuszczeniu</w:t>
            </w:r>
            <w:r w:rsidR="00117FC7">
              <w:rPr>
                <w:rFonts w:cs="Arial"/>
                <w:i/>
                <w:sz w:val="24"/>
                <w:szCs w:val="24"/>
              </w:rPr>
              <w:t xml:space="preserve"> </w:t>
            </w:r>
            <w:r w:rsidRPr="00262A71">
              <w:rPr>
                <w:rFonts w:cs="Arial"/>
                <w:i/>
                <w:sz w:val="24"/>
                <w:szCs w:val="24"/>
              </w:rPr>
              <w:t>programu</w:t>
            </w:r>
          </w:p>
        </w:tc>
        <w:tc>
          <w:tcPr>
            <w:tcW w:w="1140" w:type="dxa"/>
            <w:tcBorders>
              <w:top w:val="single" w:sz="4" w:space="0" w:color="92D050"/>
            </w:tcBorders>
            <w:vAlign w:val="center"/>
          </w:tcPr>
          <w:p w14:paraId="0DFF39C6" w14:textId="0C23AB9C" w:rsidR="009A24A5" w:rsidRPr="009A24A5" w:rsidRDefault="009A24A5" w:rsidP="009A24A5">
            <w:pPr>
              <w:tabs>
                <w:tab w:val="left" w:pos="3402"/>
                <w:tab w:val="left" w:pos="5103"/>
              </w:tabs>
              <w:jc w:val="center"/>
              <w:rPr>
                <w:sz w:val="24"/>
                <w:szCs w:val="24"/>
              </w:rPr>
            </w:pPr>
            <w:r w:rsidRPr="00262A71">
              <w:rPr>
                <w:sz w:val="24"/>
                <w:szCs w:val="24"/>
              </w:rPr>
              <w:t>os.</w:t>
            </w:r>
          </w:p>
        </w:tc>
        <w:tc>
          <w:tcPr>
            <w:tcW w:w="1283" w:type="dxa"/>
            <w:tcBorders>
              <w:top w:val="single" w:sz="4" w:space="0" w:color="92D050"/>
            </w:tcBorders>
            <w:vAlign w:val="center"/>
          </w:tcPr>
          <w:p w14:paraId="135811F0" w14:textId="4F7B485A" w:rsidR="009A24A5" w:rsidRPr="009A24A5" w:rsidRDefault="009A24A5" w:rsidP="009A24A5">
            <w:pPr>
              <w:tabs>
                <w:tab w:val="left" w:pos="3402"/>
                <w:tab w:val="left" w:pos="5103"/>
              </w:tabs>
              <w:ind w:left="-183" w:right="-193"/>
              <w:jc w:val="center"/>
              <w:rPr>
                <w:sz w:val="24"/>
                <w:szCs w:val="24"/>
              </w:rPr>
            </w:pPr>
            <w:r w:rsidRPr="00262A71">
              <w:rPr>
                <w:sz w:val="24"/>
                <w:szCs w:val="24"/>
              </w:rPr>
              <w:t>rezultat bezpośredni</w:t>
            </w:r>
          </w:p>
        </w:tc>
        <w:tc>
          <w:tcPr>
            <w:tcW w:w="1557" w:type="dxa"/>
            <w:gridSpan w:val="2"/>
            <w:tcBorders>
              <w:top w:val="single" w:sz="4" w:space="0" w:color="92D050"/>
              <w:right w:val="single" w:sz="4" w:space="0" w:color="9BBB59" w:themeColor="accent3"/>
            </w:tcBorders>
            <w:vAlign w:val="center"/>
          </w:tcPr>
          <w:p w14:paraId="34B4CFB9" w14:textId="479385E1" w:rsidR="009A24A5" w:rsidRPr="009A24A5" w:rsidRDefault="009A24A5" w:rsidP="009A24A5">
            <w:pPr>
              <w:ind w:right="-93"/>
              <w:jc w:val="center"/>
              <w:rPr>
                <w:sz w:val="24"/>
                <w:szCs w:val="24"/>
              </w:rPr>
            </w:pPr>
            <w:r w:rsidRPr="00262A71">
              <w:rPr>
                <w:sz w:val="24"/>
                <w:szCs w:val="24"/>
              </w:rPr>
              <w:t>kluczowy</w:t>
            </w:r>
          </w:p>
        </w:tc>
        <w:tc>
          <w:tcPr>
            <w:tcW w:w="1270" w:type="dxa"/>
            <w:tcBorders>
              <w:top w:val="single" w:sz="4" w:space="0" w:color="92D050"/>
            </w:tcBorders>
            <w:vAlign w:val="center"/>
          </w:tcPr>
          <w:p w14:paraId="1791B424" w14:textId="0183D2C6" w:rsidR="009A24A5" w:rsidRPr="009A24A5" w:rsidRDefault="009A24A5" w:rsidP="009A24A5">
            <w:pPr>
              <w:pStyle w:val="Akapitzlist"/>
              <w:tabs>
                <w:tab w:val="left" w:pos="3402"/>
                <w:tab w:val="left" w:pos="5103"/>
              </w:tabs>
              <w:ind w:left="-8"/>
              <w:jc w:val="center"/>
              <w:rPr>
                <w:sz w:val="24"/>
                <w:szCs w:val="24"/>
              </w:rPr>
            </w:pPr>
            <w:r w:rsidRPr="00262A71">
              <w:rPr>
                <w:sz w:val="24"/>
                <w:szCs w:val="24"/>
              </w:rPr>
              <w:t>-</w:t>
            </w:r>
          </w:p>
        </w:tc>
        <w:tc>
          <w:tcPr>
            <w:tcW w:w="6099" w:type="dxa"/>
            <w:tcBorders>
              <w:top w:val="single" w:sz="4" w:space="0" w:color="92D050"/>
            </w:tcBorders>
            <w:vAlign w:val="center"/>
          </w:tcPr>
          <w:p w14:paraId="393994BA"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74D01F07" w14:textId="36582783" w:rsidR="009A24A5" w:rsidRPr="00262A71" w:rsidRDefault="009A24A5" w:rsidP="009A24A5">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6F434BC6"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 liczba osób z niepełnosprawnościami</w:t>
            </w:r>
          </w:p>
          <w:p w14:paraId="03BECB11" w14:textId="77777777" w:rsidR="009A24A5" w:rsidRDefault="009A24A5" w:rsidP="009A24A5">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49810073" w14:textId="77777777" w:rsidR="009A24A5" w:rsidRPr="00262A71" w:rsidRDefault="009A24A5" w:rsidP="009A24A5">
            <w:pPr>
              <w:pStyle w:val="Akapitzlist"/>
              <w:tabs>
                <w:tab w:val="left" w:pos="3402"/>
                <w:tab w:val="left" w:pos="5103"/>
              </w:tabs>
              <w:ind w:left="-8"/>
              <w:rPr>
                <w:i/>
                <w:sz w:val="24"/>
                <w:szCs w:val="24"/>
              </w:rPr>
            </w:pPr>
            <w:r w:rsidRPr="00262A71">
              <w:rPr>
                <w:i/>
                <w:sz w:val="24"/>
                <w:szCs w:val="24"/>
              </w:rPr>
              <w:t>w niekorzystnej sytuacji społecznej.</w:t>
            </w:r>
          </w:p>
          <w:p w14:paraId="74FB1B3C"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6050B65F"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137131CE" w14:textId="77777777" w:rsidR="009A24A5" w:rsidRPr="00262A71" w:rsidRDefault="009A24A5" w:rsidP="009A24A5">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789076C3" w14:textId="77777777" w:rsidR="009A24A5" w:rsidRPr="00262A71" w:rsidRDefault="009A24A5" w:rsidP="009A24A5">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6EF09B1D" w14:textId="77777777" w:rsidR="009A24A5" w:rsidRDefault="009A24A5" w:rsidP="009A24A5">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p w14:paraId="4B719897" w14:textId="77777777" w:rsidR="005923EA" w:rsidRPr="005923EA" w:rsidRDefault="005923EA" w:rsidP="005923EA">
            <w:pPr>
              <w:pStyle w:val="Akapitzlist"/>
              <w:tabs>
                <w:tab w:val="left" w:pos="3402"/>
                <w:tab w:val="left" w:pos="5103"/>
              </w:tabs>
              <w:ind w:left="-8"/>
              <w:rPr>
                <w:sz w:val="24"/>
                <w:szCs w:val="24"/>
              </w:rPr>
            </w:pPr>
            <w:r w:rsidRPr="005923EA">
              <w:rPr>
                <w:sz w:val="24"/>
                <w:szCs w:val="24"/>
              </w:rPr>
              <w:t>Informacje dodatkowe:</w:t>
            </w:r>
          </w:p>
          <w:p w14:paraId="0A63742B" w14:textId="3EB14FC4" w:rsidR="005923EA" w:rsidRPr="009A24A5" w:rsidRDefault="005923EA" w:rsidP="005923EA">
            <w:pPr>
              <w:pStyle w:val="Akapitzlist"/>
              <w:tabs>
                <w:tab w:val="left" w:pos="3402"/>
                <w:tab w:val="left" w:pos="5103"/>
              </w:tabs>
              <w:ind w:left="-8"/>
              <w:rPr>
                <w:sz w:val="24"/>
                <w:szCs w:val="24"/>
              </w:rPr>
            </w:pPr>
            <w:r w:rsidRPr="005923EA">
              <w:rPr>
                <w:sz w:val="24"/>
                <w:szCs w:val="24"/>
              </w:rPr>
              <w:t xml:space="preserve">Kryteria dotyczące poszukiwania pracy, uczestniczenia </w:t>
            </w:r>
            <w:r>
              <w:rPr>
                <w:sz w:val="24"/>
                <w:szCs w:val="24"/>
              </w:rPr>
              <w:br/>
            </w:r>
            <w:r w:rsidRPr="005923EA">
              <w:rPr>
                <w:sz w:val="24"/>
                <w:szCs w:val="24"/>
              </w:rPr>
              <w:t>w kształceniu lub szkoleniu, zdobycia kwalifikacji, podjęcia pracy po opuszczeniu programu nie powinny być traktowane łącznie w celu uznania, że wskaźnik został osiągnięty.</w:t>
            </w:r>
          </w:p>
        </w:tc>
      </w:tr>
      <w:tr w:rsidR="009A24A5" w:rsidRPr="009A24A5" w14:paraId="1E1DA792"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0366E9A2" w14:textId="77777777" w:rsidR="009A24A5" w:rsidRPr="009A24A5" w:rsidRDefault="009A24A5" w:rsidP="009A24A5">
            <w:pPr>
              <w:autoSpaceDE w:val="0"/>
              <w:autoSpaceDN w:val="0"/>
              <w:adjustRightInd w:val="0"/>
              <w:jc w:val="both"/>
              <w:rPr>
                <w:rFonts w:cs="Arial"/>
                <w:sz w:val="24"/>
                <w:szCs w:val="24"/>
              </w:rPr>
            </w:pPr>
            <w:r w:rsidRPr="009A24A5">
              <w:rPr>
                <w:i/>
                <w:color w:val="0033CC"/>
                <w:sz w:val="24"/>
                <w:szCs w:val="24"/>
              </w:rPr>
              <w:t xml:space="preserve">Oś priorytetowa IX  </w:t>
            </w:r>
            <w:r w:rsidRPr="009A24A5">
              <w:rPr>
                <w:b/>
                <w:i/>
                <w:color w:val="0033CC"/>
                <w:sz w:val="24"/>
                <w:szCs w:val="24"/>
              </w:rPr>
              <w:t>Wysoka jakość edukacji</w:t>
            </w:r>
          </w:p>
        </w:tc>
      </w:tr>
      <w:tr w:rsidR="009A24A5" w:rsidRPr="009A24A5" w14:paraId="3FA529CD"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2B25CF5" w14:textId="77777777" w:rsidR="009A24A5" w:rsidRPr="009A24A5" w:rsidRDefault="009A24A5" w:rsidP="009A24A5">
            <w:pPr>
              <w:autoSpaceDE w:val="0"/>
              <w:autoSpaceDN w:val="0"/>
              <w:adjustRightInd w:val="0"/>
              <w:jc w:val="both"/>
              <w:rPr>
                <w:i/>
                <w:color w:val="0033CC"/>
                <w:sz w:val="24"/>
                <w:szCs w:val="24"/>
              </w:rPr>
            </w:pPr>
            <w:r w:rsidRPr="009A24A5">
              <w:rPr>
                <w:i/>
                <w:color w:val="0033CC"/>
                <w:sz w:val="24"/>
                <w:szCs w:val="24"/>
              </w:rPr>
              <w:t xml:space="preserve">Działanie 9.1 </w:t>
            </w:r>
            <w:r w:rsidRPr="009A24A5">
              <w:rPr>
                <w:b/>
                <w:i/>
                <w:color w:val="0033CC"/>
                <w:sz w:val="24"/>
                <w:szCs w:val="24"/>
              </w:rPr>
              <w:t>Rozwój edukacji</w:t>
            </w:r>
          </w:p>
        </w:tc>
      </w:tr>
      <w:tr w:rsidR="009A24A5" w:rsidRPr="009A24A5" w14:paraId="6F3D98BC" w14:textId="77777777" w:rsidTr="00117FC7">
        <w:trPr>
          <w:trHeight w:val="394"/>
          <w:jc w:val="center"/>
        </w:trPr>
        <w:tc>
          <w:tcPr>
            <w:tcW w:w="14746"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E416E9F" w14:textId="00F04D7C" w:rsidR="009A24A5" w:rsidRPr="009A24A5" w:rsidRDefault="00D22714" w:rsidP="00E40817">
            <w:pPr>
              <w:autoSpaceDE w:val="0"/>
              <w:autoSpaceDN w:val="0"/>
              <w:adjustRightInd w:val="0"/>
              <w:jc w:val="both"/>
              <w:rPr>
                <w:rFonts w:cs="Arial"/>
                <w:sz w:val="24"/>
                <w:szCs w:val="24"/>
              </w:rPr>
            </w:pPr>
            <w:r>
              <w:rPr>
                <w:i/>
                <w:color w:val="0033CC"/>
                <w:sz w:val="24"/>
                <w:szCs w:val="24"/>
              </w:rPr>
              <w:t>Poddziałanie 9.1.</w:t>
            </w:r>
            <w:r w:rsidR="00E40817">
              <w:rPr>
                <w:i/>
                <w:color w:val="0033CC"/>
                <w:sz w:val="24"/>
                <w:szCs w:val="24"/>
              </w:rPr>
              <w:t>3</w:t>
            </w:r>
            <w:r w:rsidR="009A24A5" w:rsidRPr="009A24A5">
              <w:rPr>
                <w:b/>
                <w:i/>
                <w:color w:val="0033CC"/>
                <w:sz w:val="24"/>
                <w:szCs w:val="24"/>
              </w:rPr>
              <w:t xml:space="preserve"> Wsparcie edukacji przedszkolnej</w:t>
            </w:r>
          </w:p>
        </w:tc>
      </w:tr>
      <w:tr w:rsidR="009A24A5" w:rsidRPr="009A24A5" w14:paraId="2047A440" w14:textId="77777777" w:rsidTr="00117FC7">
        <w:trPr>
          <w:jc w:val="center"/>
        </w:trPr>
        <w:tc>
          <w:tcPr>
            <w:tcW w:w="704" w:type="dxa"/>
            <w:vAlign w:val="center"/>
          </w:tcPr>
          <w:p w14:paraId="0E032E45"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2B12CF4E" w14:textId="3391588B" w:rsidR="009A24A5" w:rsidRPr="009A24A5" w:rsidRDefault="009A24A5" w:rsidP="0083085F">
            <w:pPr>
              <w:autoSpaceDE w:val="0"/>
              <w:autoSpaceDN w:val="0"/>
              <w:adjustRightInd w:val="0"/>
              <w:rPr>
                <w:i/>
                <w:iCs/>
                <w:sz w:val="24"/>
                <w:szCs w:val="24"/>
              </w:rPr>
            </w:pPr>
            <w:r w:rsidRPr="009A24A5">
              <w:rPr>
                <w:rFonts w:cs="Calibri"/>
                <w:i/>
                <w:sz w:val="24"/>
                <w:szCs w:val="24"/>
              </w:rPr>
              <w:t xml:space="preserve">Liczba dzieci objętych </w:t>
            </w:r>
            <w:r w:rsidR="0083085F">
              <w:rPr>
                <w:rFonts w:cs="Calibri"/>
                <w:i/>
                <w:sz w:val="24"/>
                <w:szCs w:val="24"/>
              </w:rPr>
              <w:br/>
            </w:r>
            <w:r w:rsidRPr="009A24A5">
              <w:rPr>
                <w:rFonts w:cs="Calibri"/>
                <w:i/>
                <w:sz w:val="24"/>
                <w:szCs w:val="24"/>
              </w:rPr>
              <w:t>w ramach programu dodatkowymi zajęciami</w:t>
            </w:r>
            <w:r w:rsidR="0083085F">
              <w:rPr>
                <w:rFonts w:cs="Calibri"/>
                <w:i/>
                <w:sz w:val="24"/>
                <w:szCs w:val="24"/>
              </w:rPr>
              <w:t xml:space="preserve"> </w:t>
            </w:r>
            <w:r w:rsidRPr="009A24A5">
              <w:rPr>
                <w:rFonts w:cs="Calibri"/>
                <w:i/>
                <w:sz w:val="24"/>
                <w:szCs w:val="24"/>
              </w:rPr>
              <w:t xml:space="preserve">zwiększającymi ich szanse edukacyjne </w:t>
            </w:r>
            <w:r w:rsidR="0083085F">
              <w:rPr>
                <w:rFonts w:cs="Calibri"/>
                <w:i/>
                <w:sz w:val="24"/>
                <w:szCs w:val="24"/>
              </w:rPr>
              <w:br/>
            </w:r>
            <w:r w:rsidRPr="009A24A5">
              <w:rPr>
                <w:rFonts w:cs="Calibri"/>
                <w:i/>
                <w:sz w:val="24"/>
                <w:szCs w:val="24"/>
              </w:rPr>
              <w:t>w edukacji przedszkolnej</w:t>
            </w:r>
          </w:p>
        </w:tc>
        <w:tc>
          <w:tcPr>
            <w:tcW w:w="1140" w:type="dxa"/>
            <w:vAlign w:val="center"/>
          </w:tcPr>
          <w:p w14:paraId="0BA7ACB2" w14:textId="5AC2C36D" w:rsidR="009A24A5" w:rsidRPr="009A24A5" w:rsidRDefault="009A24A5" w:rsidP="009A24A5">
            <w:pPr>
              <w:tabs>
                <w:tab w:val="left" w:pos="3402"/>
                <w:tab w:val="left" w:pos="5103"/>
              </w:tabs>
              <w:jc w:val="center"/>
              <w:rPr>
                <w:sz w:val="24"/>
                <w:szCs w:val="24"/>
              </w:rPr>
            </w:pPr>
            <w:r w:rsidRPr="009A24A5">
              <w:rPr>
                <w:sz w:val="24"/>
                <w:szCs w:val="24"/>
              </w:rPr>
              <w:t>os.</w:t>
            </w:r>
          </w:p>
        </w:tc>
        <w:tc>
          <w:tcPr>
            <w:tcW w:w="1283" w:type="dxa"/>
            <w:vAlign w:val="center"/>
          </w:tcPr>
          <w:p w14:paraId="3A98D579" w14:textId="7CD009A8" w:rsidR="009A24A5" w:rsidRPr="009A24A5" w:rsidRDefault="009A24A5" w:rsidP="009A24A5">
            <w:pPr>
              <w:tabs>
                <w:tab w:val="left" w:pos="3402"/>
                <w:tab w:val="left" w:pos="5103"/>
              </w:tabs>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14424E43" w14:textId="2E0FCC20" w:rsidR="009A24A5" w:rsidRPr="009A24A5" w:rsidRDefault="009A24A5" w:rsidP="009A24A5">
            <w:pPr>
              <w:ind w:left="-116"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C128DF" w14:textId="2F16B33B"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6349C641" w14:textId="34BE2AA5" w:rsidR="009A24A5" w:rsidRPr="009A24A5" w:rsidRDefault="0083085F" w:rsidP="0083085F">
            <w:pPr>
              <w:pStyle w:val="Akapitzlist"/>
              <w:tabs>
                <w:tab w:val="left" w:pos="3402"/>
                <w:tab w:val="left" w:pos="5103"/>
              </w:tabs>
              <w:ind w:left="28"/>
              <w:rPr>
                <w:rFonts w:asciiTheme="minorHAnsi" w:hAnsiTheme="minorHAnsi" w:cs="Calibri"/>
                <w:sz w:val="24"/>
                <w:szCs w:val="24"/>
              </w:rPr>
            </w:pPr>
            <w:r w:rsidRPr="0083085F">
              <w:rPr>
                <w:rFonts w:cs="Arial"/>
                <w:sz w:val="24"/>
                <w:szCs w:val="24"/>
              </w:rPr>
              <w:t>Liczba dzieci uczestniczących w wychowaniu przedszkolnym (niezależnie od wieku), które zostały objęte wsparciem bezpośrednim w postaci dodatkowych zajęć zwiększających ich szanse edukacyjne w ramach edukacji przedszkolnej. 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w:t>
            </w:r>
            <w:r w:rsidR="009A24A5" w:rsidRPr="009A24A5">
              <w:rPr>
                <w:rFonts w:cs="Arial"/>
                <w:sz w:val="24"/>
                <w:szCs w:val="24"/>
              </w:rPr>
              <w:t>.</w:t>
            </w:r>
          </w:p>
        </w:tc>
      </w:tr>
      <w:tr w:rsidR="009A24A5" w:rsidRPr="009A24A5" w14:paraId="16E97BF0" w14:textId="77777777" w:rsidTr="00117FC7">
        <w:trPr>
          <w:jc w:val="center"/>
        </w:trPr>
        <w:tc>
          <w:tcPr>
            <w:tcW w:w="704" w:type="dxa"/>
            <w:vAlign w:val="center"/>
          </w:tcPr>
          <w:p w14:paraId="7774EFA8"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C1AFA03" w14:textId="68E4070D" w:rsidR="009A24A5" w:rsidRPr="009A24A5" w:rsidRDefault="009A24A5" w:rsidP="0083085F">
            <w:pPr>
              <w:autoSpaceDE w:val="0"/>
              <w:autoSpaceDN w:val="0"/>
              <w:adjustRightInd w:val="0"/>
              <w:rPr>
                <w:i/>
                <w:iCs/>
                <w:sz w:val="24"/>
                <w:szCs w:val="24"/>
              </w:rPr>
            </w:pPr>
            <w:r w:rsidRPr="009A24A5">
              <w:rPr>
                <w:rFonts w:cs="Calibri"/>
                <w:i/>
                <w:sz w:val="24"/>
                <w:szCs w:val="24"/>
              </w:rPr>
              <w:t>Liczba miejsc wychowania przedszkolnego dofinansowanych</w:t>
            </w:r>
            <w:r w:rsidR="0083085F">
              <w:rPr>
                <w:rFonts w:cs="Calibri"/>
                <w:i/>
                <w:sz w:val="24"/>
                <w:szCs w:val="24"/>
              </w:rPr>
              <w:br/>
            </w:r>
            <w:r w:rsidRPr="009A24A5">
              <w:rPr>
                <w:rFonts w:cs="Calibri"/>
                <w:i/>
                <w:sz w:val="24"/>
                <w:szCs w:val="24"/>
              </w:rPr>
              <w:t>w programie</w:t>
            </w:r>
          </w:p>
        </w:tc>
        <w:tc>
          <w:tcPr>
            <w:tcW w:w="1140" w:type="dxa"/>
            <w:vAlign w:val="center"/>
          </w:tcPr>
          <w:p w14:paraId="11F63A35" w14:textId="67693460" w:rsidR="009A24A5" w:rsidRPr="009A24A5" w:rsidRDefault="009A24A5" w:rsidP="009A24A5">
            <w:pPr>
              <w:tabs>
                <w:tab w:val="left" w:pos="3402"/>
                <w:tab w:val="left" w:pos="5103"/>
              </w:tabs>
              <w:jc w:val="center"/>
              <w:rPr>
                <w:sz w:val="24"/>
                <w:szCs w:val="24"/>
              </w:rPr>
            </w:pPr>
            <w:r w:rsidRPr="009A24A5">
              <w:rPr>
                <w:sz w:val="24"/>
                <w:szCs w:val="24"/>
              </w:rPr>
              <w:t>szt.</w:t>
            </w:r>
          </w:p>
        </w:tc>
        <w:tc>
          <w:tcPr>
            <w:tcW w:w="1283" w:type="dxa"/>
            <w:vAlign w:val="center"/>
          </w:tcPr>
          <w:p w14:paraId="2E23B30F" w14:textId="4A0B36E4" w:rsidR="009A24A5" w:rsidRPr="009A24A5" w:rsidRDefault="009A24A5" w:rsidP="009A24A5">
            <w:pPr>
              <w:tabs>
                <w:tab w:val="left" w:pos="3402"/>
                <w:tab w:val="left" w:pos="5103"/>
              </w:tabs>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2A991BF2" w14:textId="6E0DB714" w:rsidR="009A24A5" w:rsidRPr="009A24A5" w:rsidRDefault="009A24A5" w:rsidP="009A24A5">
            <w:pPr>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D1D00E" w14:textId="1F357467" w:rsidR="009A24A5" w:rsidRPr="009A24A5" w:rsidRDefault="009A24A5" w:rsidP="009A24A5">
            <w:pPr>
              <w:pStyle w:val="Akapitzlist"/>
              <w:tabs>
                <w:tab w:val="left" w:pos="3402"/>
                <w:tab w:val="left" w:pos="5103"/>
              </w:tabs>
              <w:ind w:left="0"/>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60BF49E4" w14:textId="47F1124F" w:rsidR="009A24A5" w:rsidRPr="009A24A5" w:rsidRDefault="009A24A5" w:rsidP="0083085F">
            <w:pPr>
              <w:autoSpaceDE w:val="0"/>
              <w:autoSpaceDN w:val="0"/>
              <w:adjustRightInd w:val="0"/>
              <w:rPr>
                <w:rFonts w:cs="Arial"/>
                <w:sz w:val="24"/>
                <w:szCs w:val="24"/>
              </w:rPr>
            </w:pPr>
            <w:r w:rsidRPr="009A24A5">
              <w:rPr>
                <w:rFonts w:cs="Arial"/>
                <w:sz w:val="24"/>
                <w:szCs w:val="24"/>
              </w:rPr>
              <w:t>Wskaźnik mierzy liczbę nowoutworzonych miejsc dla dzieci w:</w:t>
            </w:r>
          </w:p>
          <w:p w14:paraId="25828BB1" w14:textId="065830E0"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ośrodkach wychowania przedszkolnego (tj. przedszkolach, oddziałach przedszkolnych przy szkołach podstawowych, innych formach wychowania przedszkolnego), </w:t>
            </w:r>
          </w:p>
          <w:p w14:paraId="1C35D34E"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istniejącej bazie oświatowej, </w:t>
            </w:r>
          </w:p>
          <w:p w14:paraId="57F80E2F" w14:textId="41CD0954"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nowej bazie lokalowej, </w:t>
            </w:r>
          </w:p>
          <w:p w14:paraId="6244F96A"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w wyniku wsparcia udzielonego w projekcie. </w:t>
            </w:r>
          </w:p>
          <w:p w14:paraId="186B7977" w14:textId="1171A4CB" w:rsidR="009A24A5" w:rsidRPr="009A24A5" w:rsidRDefault="009A24A5" w:rsidP="0083085F">
            <w:pPr>
              <w:tabs>
                <w:tab w:val="left" w:pos="3402"/>
                <w:tab w:val="left" w:pos="5103"/>
              </w:tabs>
              <w:rPr>
                <w:rFonts w:cs="Arial"/>
                <w:sz w:val="24"/>
                <w:szCs w:val="24"/>
              </w:rPr>
            </w:pPr>
            <w:r w:rsidRPr="009A24A5">
              <w:rPr>
                <w:rFonts w:cs="Arial"/>
                <w:sz w:val="24"/>
                <w:szCs w:val="24"/>
              </w:rPr>
              <w:t xml:space="preserve">Wskaźnik mierzy również liczbę istniejących miejsc wychowania przedszkolnego dostosowanych do potrzeb dzieci z niepełnosprawnościami w wyniku wsparcia udzielonego w projekcie, zgodnie z zapisami </w:t>
            </w:r>
            <w:r w:rsidRPr="009A24A5">
              <w:rPr>
                <w:rFonts w:cs="Arial"/>
                <w:i/>
                <w:sz w:val="24"/>
                <w:szCs w:val="24"/>
              </w:rPr>
              <w:t xml:space="preserve">Wytycznych </w:t>
            </w:r>
            <w:r w:rsidR="0083085F">
              <w:rPr>
                <w:rFonts w:cs="Arial"/>
                <w:i/>
                <w:sz w:val="24"/>
                <w:szCs w:val="24"/>
              </w:rPr>
              <w:br/>
            </w:r>
            <w:r w:rsidRPr="009A24A5">
              <w:rPr>
                <w:rFonts w:cs="Arial"/>
                <w:i/>
                <w:sz w:val="24"/>
                <w:szCs w:val="24"/>
              </w:rPr>
              <w:t>w zakresie realizacji przedsięwzięć z udziałem środków Europejskiego Funduszu Społecznego w obszarze edukacji na lata 2014-2020</w:t>
            </w:r>
            <w:r w:rsidRPr="009A24A5">
              <w:rPr>
                <w:rFonts w:cs="Arial"/>
                <w:sz w:val="24"/>
                <w:szCs w:val="24"/>
              </w:rPr>
              <w:t>.</w:t>
            </w:r>
          </w:p>
          <w:p w14:paraId="1AC1C684" w14:textId="0EEF67E6" w:rsidR="009A24A5" w:rsidRPr="009A24A5" w:rsidRDefault="009A24A5" w:rsidP="0083085F">
            <w:pPr>
              <w:tabs>
                <w:tab w:val="left" w:pos="3402"/>
                <w:tab w:val="left" w:pos="5103"/>
              </w:tabs>
              <w:rPr>
                <w:rFonts w:cs="Calibri"/>
                <w:sz w:val="24"/>
                <w:szCs w:val="24"/>
              </w:rPr>
            </w:pPr>
            <w:r w:rsidRPr="009A24A5">
              <w:rPr>
                <w:rFonts w:cs="Arial"/>
                <w:sz w:val="24"/>
                <w:szCs w:val="24"/>
              </w:rPr>
              <w:t xml:space="preserve">Za moment pomiaru należy uznać utworzenie nowego miejsca wychowania przedszkolnego albo dostosowanie istniejącego miejsca do potrzeb dzieci </w:t>
            </w:r>
            <w:r w:rsidR="0083085F">
              <w:rPr>
                <w:rFonts w:cs="Arial"/>
                <w:sz w:val="24"/>
                <w:szCs w:val="24"/>
              </w:rPr>
              <w:br/>
            </w:r>
            <w:r w:rsidRPr="009A24A5">
              <w:rPr>
                <w:rFonts w:cs="Arial"/>
                <w:sz w:val="24"/>
                <w:szCs w:val="24"/>
              </w:rPr>
              <w:t>z niepełnosprawnościami.</w:t>
            </w:r>
          </w:p>
        </w:tc>
      </w:tr>
      <w:tr w:rsidR="009A24A5" w:rsidRPr="009A24A5" w14:paraId="5F4DD378" w14:textId="77777777" w:rsidTr="00117FC7">
        <w:trPr>
          <w:jc w:val="center"/>
        </w:trPr>
        <w:tc>
          <w:tcPr>
            <w:tcW w:w="704" w:type="dxa"/>
            <w:vAlign w:val="center"/>
          </w:tcPr>
          <w:p w14:paraId="164472B1"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F0B53C" w14:textId="4FCBC91A" w:rsidR="009A24A5" w:rsidRPr="009A24A5" w:rsidRDefault="009A24A5" w:rsidP="009A24A5">
            <w:pPr>
              <w:tabs>
                <w:tab w:val="left" w:pos="3402"/>
                <w:tab w:val="left" w:pos="5103"/>
              </w:tabs>
              <w:rPr>
                <w:i/>
                <w:sz w:val="24"/>
                <w:szCs w:val="24"/>
              </w:rPr>
            </w:pPr>
            <w:r w:rsidRPr="009A24A5">
              <w:rPr>
                <w:rFonts w:cs="Calibri"/>
                <w:i/>
                <w:sz w:val="24"/>
                <w:szCs w:val="24"/>
              </w:rPr>
              <w:t xml:space="preserve">Liczba nauczycieli objętych wsparciem </w:t>
            </w:r>
            <w:r w:rsidR="0083085F">
              <w:rPr>
                <w:rFonts w:cs="Calibri"/>
                <w:i/>
                <w:sz w:val="24"/>
                <w:szCs w:val="24"/>
              </w:rPr>
              <w:br/>
            </w:r>
            <w:r w:rsidRPr="009A24A5">
              <w:rPr>
                <w:rFonts w:cs="Calibri"/>
                <w:i/>
                <w:sz w:val="24"/>
                <w:szCs w:val="24"/>
              </w:rPr>
              <w:t>w programie</w:t>
            </w:r>
          </w:p>
        </w:tc>
        <w:tc>
          <w:tcPr>
            <w:tcW w:w="1140" w:type="dxa"/>
            <w:vAlign w:val="center"/>
          </w:tcPr>
          <w:p w14:paraId="5F659CD5" w14:textId="2CABC732" w:rsidR="009A24A5" w:rsidRPr="009A24A5" w:rsidRDefault="009A24A5" w:rsidP="009A24A5">
            <w:pPr>
              <w:tabs>
                <w:tab w:val="left" w:pos="3402"/>
                <w:tab w:val="left" w:pos="5103"/>
              </w:tabs>
              <w:jc w:val="center"/>
              <w:rPr>
                <w:sz w:val="24"/>
                <w:szCs w:val="24"/>
              </w:rPr>
            </w:pPr>
            <w:r w:rsidRPr="009A24A5">
              <w:rPr>
                <w:sz w:val="24"/>
                <w:szCs w:val="24"/>
              </w:rPr>
              <w:t>os.</w:t>
            </w:r>
          </w:p>
        </w:tc>
        <w:tc>
          <w:tcPr>
            <w:tcW w:w="1283" w:type="dxa"/>
            <w:vAlign w:val="center"/>
          </w:tcPr>
          <w:p w14:paraId="583E6FA5" w14:textId="55059331" w:rsidR="009A24A5" w:rsidRPr="009A24A5" w:rsidRDefault="009A24A5" w:rsidP="009A24A5">
            <w:pPr>
              <w:tabs>
                <w:tab w:val="left" w:pos="3402"/>
                <w:tab w:val="left" w:pos="5103"/>
              </w:tabs>
              <w:spacing w:before="80" w:after="80"/>
              <w:ind w:left="-183" w:right="-193"/>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E4DE5BB" w14:textId="14520ACA" w:rsidR="009A24A5" w:rsidRPr="009A24A5" w:rsidRDefault="009A24A5" w:rsidP="009A24A5">
            <w:pPr>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731A24" w14:textId="2A74AE1E" w:rsidR="009A24A5" w:rsidRPr="009A24A5" w:rsidRDefault="009A24A5" w:rsidP="009A24A5">
            <w:pPr>
              <w:pStyle w:val="Akapitzlist"/>
              <w:tabs>
                <w:tab w:val="left" w:pos="3402"/>
                <w:tab w:val="left" w:pos="5103"/>
              </w:tabs>
              <w:ind w:left="-8"/>
              <w:jc w:val="center"/>
              <w:rPr>
                <w:rFonts w:asciiTheme="minorHAnsi" w:hAnsiTheme="minorHAnsi" w:cs="Calibri"/>
                <w:sz w:val="24"/>
                <w:szCs w:val="24"/>
              </w:rPr>
            </w:pPr>
            <w:r w:rsidRPr="009A24A5">
              <w:rPr>
                <w:rFonts w:cs="Calibri"/>
                <w:sz w:val="24"/>
                <w:szCs w:val="24"/>
              </w:rPr>
              <w:t>-</w:t>
            </w:r>
          </w:p>
        </w:tc>
        <w:tc>
          <w:tcPr>
            <w:tcW w:w="6099" w:type="dxa"/>
            <w:tcBorders>
              <w:left w:val="single" w:sz="4" w:space="0" w:color="9BBB59" w:themeColor="accent3"/>
            </w:tcBorders>
            <w:vAlign w:val="center"/>
          </w:tcPr>
          <w:p w14:paraId="065202C2" w14:textId="2981C648" w:rsidR="009A24A5" w:rsidRPr="009A24A5" w:rsidRDefault="009A24A5" w:rsidP="0083085F">
            <w:pPr>
              <w:autoSpaceDE w:val="0"/>
              <w:autoSpaceDN w:val="0"/>
              <w:adjustRightInd w:val="0"/>
              <w:rPr>
                <w:rFonts w:cs="Arial"/>
                <w:sz w:val="24"/>
                <w:szCs w:val="24"/>
              </w:rPr>
            </w:pPr>
            <w:r w:rsidRPr="009A24A5">
              <w:rPr>
                <w:rFonts w:cs="Arial"/>
                <w:sz w:val="24"/>
                <w:szCs w:val="24"/>
              </w:rPr>
              <w:t>Liczba nauczycieli wychowania przedszkolnego, szkół i placówek systemu oświaty objętych wsparciem w programie.</w:t>
            </w:r>
          </w:p>
          <w:p w14:paraId="25FC68D1" w14:textId="10567A04" w:rsidR="009A24A5" w:rsidRPr="009A24A5" w:rsidRDefault="009A24A5" w:rsidP="0083085F">
            <w:pPr>
              <w:autoSpaceDE w:val="0"/>
              <w:autoSpaceDN w:val="0"/>
              <w:adjustRightInd w:val="0"/>
              <w:rPr>
                <w:rFonts w:cs="Calibri"/>
                <w:sz w:val="24"/>
                <w:szCs w:val="24"/>
              </w:rPr>
            </w:pPr>
            <w:r w:rsidRPr="009A24A5">
              <w:rPr>
                <w:rFonts w:cs="Arial"/>
                <w:sz w:val="24"/>
                <w:szCs w:val="24"/>
              </w:rPr>
              <w:t xml:space="preserve">Formy wsparcia oraz typy szkół zostały opisane w </w:t>
            </w:r>
            <w:r w:rsidRPr="009A24A5">
              <w:rPr>
                <w:rFonts w:cs="Arial"/>
                <w:i/>
                <w:sz w:val="24"/>
                <w:szCs w:val="24"/>
              </w:rPr>
              <w:t>Wytycznych w zakresie zasad realizacji przedsięwzięć z udziałem środków Europejskiego Funduszu Społecznego w obszarze edukacji na lata 2014-2020</w:t>
            </w:r>
            <w:r w:rsidRPr="009A24A5">
              <w:rPr>
                <w:rFonts w:cs="Arial"/>
                <w:sz w:val="24"/>
                <w:szCs w:val="24"/>
              </w:rPr>
              <w:t>.</w:t>
            </w:r>
          </w:p>
        </w:tc>
      </w:tr>
      <w:tr w:rsidR="009A24A5" w:rsidRPr="009A24A5" w14:paraId="6A647FDC" w14:textId="77777777" w:rsidTr="00117FC7">
        <w:trPr>
          <w:jc w:val="center"/>
        </w:trPr>
        <w:tc>
          <w:tcPr>
            <w:tcW w:w="704" w:type="dxa"/>
            <w:vAlign w:val="center"/>
          </w:tcPr>
          <w:p w14:paraId="3C534759"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1E4E5F7" w14:textId="57EEBD9D" w:rsidR="009A24A5" w:rsidRPr="009A24A5" w:rsidRDefault="009A24A5" w:rsidP="009A24A5">
            <w:pPr>
              <w:spacing w:before="80" w:after="80"/>
              <w:rPr>
                <w:i/>
                <w:sz w:val="24"/>
                <w:szCs w:val="24"/>
              </w:rPr>
            </w:pPr>
            <w:r w:rsidRPr="009A24A5">
              <w:rPr>
                <w:i/>
                <w:sz w:val="24"/>
                <w:szCs w:val="24"/>
              </w:rPr>
              <w:t xml:space="preserve">Liczba nauczycieli pochodzących </w:t>
            </w:r>
            <w:r w:rsidR="0083085F">
              <w:rPr>
                <w:i/>
                <w:sz w:val="24"/>
                <w:szCs w:val="24"/>
              </w:rPr>
              <w:br/>
            </w:r>
            <w:r w:rsidRPr="009A24A5">
              <w:rPr>
                <w:i/>
                <w:sz w:val="24"/>
                <w:szCs w:val="24"/>
              </w:rPr>
              <w:t>z obszarów wiejskich</w:t>
            </w:r>
          </w:p>
        </w:tc>
        <w:tc>
          <w:tcPr>
            <w:tcW w:w="1140" w:type="dxa"/>
            <w:vAlign w:val="center"/>
          </w:tcPr>
          <w:p w14:paraId="25571D42" w14:textId="16B0538C"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1A0A2F5E" w14:textId="0581CCA6"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13C7DA14" w14:textId="0F8F8BA2"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05FC31" w14:textId="1B603324" w:rsidR="009A24A5" w:rsidRPr="009A24A5" w:rsidRDefault="009A24A5" w:rsidP="009A24A5">
            <w:pPr>
              <w:autoSpaceDE w:val="0"/>
              <w:autoSpaceDN w:val="0"/>
              <w:adjustRightInd w:val="0"/>
              <w:jc w:val="center"/>
              <w:rPr>
                <w:sz w:val="24"/>
                <w:szCs w:val="24"/>
              </w:rPr>
            </w:pPr>
            <w:r w:rsidRPr="009A24A5">
              <w:rPr>
                <w:sz w:val="24"/>
                <w:szCs w:val="24"/>
              </w:rPr>
              <w:t>-</w:t>
            </w:r>
          </w:p>
        </w:tc>
        <w:tc>
          <w:tcPr>
            <w:tcW w:w="6099" w:type="dxa"/>
            <w:tcBorders>
              <w:left w:val="single" w:sz="4" w:space="0" w:color="9BBB59" w:themeColor="accent3"/>
            </w:tcBorders>
            <w:vAlign w:val="center"/>
          </w:tcPr>
          <w:p w14:paraId="42985E3F" w14:textId="53AC1C80" w:rsidR="009A24A5" w:rsidRPr="009A24A5" w:rsidRDefault="009A24A5" w:rsidP="0083085F">
            <w:pPr>
              <w:spacing w:before="80" w:after="80"/>
              <w:rPr>
                <w:sz w:val="24"/>
                <w:szCs w:val="24"/>
              </w:rPr>
            </w:pPr>
            <w:r w:rsidRPr="009A24A5">
              <w:rPr>
                <w:rFonts w:cs="Arial"/>
                <w:sz w:val="24"/>
                <w:szCs w:val="24"/>
              </w:rPr>
              <w:t xml:space="preserve">Nauczyciele wychowania przedszkolnego pochodzący z obszarów wiejskich zgodnie z definicją zawartą w części dot. wskaźników EFS monitorowanych we wszystkich priorytetach inwestycyjnych dla wskaźnika </w:t>
            </w:r>
            <w:r w:rsidRPr="009A24A5">
              <w:rPr>
                <w:i/>
                <w:sz w:val="24"/>
                <w:szCs w:val="24"/>
              </w:rPr>
              <w:t>Liczba osób pochodzących z obszarów wiejskich.</w:t>
            </w:r>
          </w:p>
        </w:tc>
      </w:tr>
      <w:tr w:rsidR="009A24A5" w:rsidRPr="009A24A5" w14:paraId="19832D60" w14:textId="77777777" w:rsidTr="00117FC7">
        <w:trPr>
          <w:jc w:val="center"/>
        </w:trPr>
        <w:tc>
          <w:tcPr>
            <w:tcW w:w="704" w:type="dxa"/>
            <w:vAlign w:val="center"/>
          </w:tcPr>
          <w:p w14:paraId="21D98A76"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31A19FC5" w14:textId="7CED21B3" w:rsidR="009A24A5" w:rsidRPr="009A24A5" w:rsidRDefault="009A24A5" w:rsidP="009A24A5">
            <w:pPr>
              <w:spacing w:before="80" w:after="80"/>
              <w:rPr>
                <w:i/>
                <w:sz w:val="24"/>
                <w:szCs w:val="24"/>
              </w:rPr>
            </w:pPr>
            <w:r w:rsidRPr="009A24A5">
              <w:rPr>
                <w:i/>
                <w:sz w:val="24"/>
                <w:szCs w:val="24"/>
              </w:rPr>
              <w:t xml:space="preserve">Liczba dzieci pochodzących </w:t>
            </w:r>
            <w:r w:rsidR="0083085F">
              <w:rPr>
                <w:i/>
                <w:sz w:val="24"/>
                <w:szCs w:val="24"/>
              </w:rPr>
              <w:br/>
            </w:r>
            <w:r w:rsidRPr="009A24A5">
              <w:rPr>
                <w:i/>
                <w:sz w:val="24"/>
                <w:szCs w:val="24"/>
              </w:rPr>
              <w:t>z obszarów wiejskich</w:t>
            </w:r>
          </w:p>
        </w:tc>
        <w:tc>
          <w:tcPr>
            <w:tcW w:w="1140" w:type="dxa"/>
            <w:vAlign w:val="center"/>
          </w:tcPr>
          <w:p w14:paraId="207B064F" w14:textId="64879014"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2AADD1F4" w14:textId="3FAF3EC2"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95C3B87" w14:textId="5388F8A7"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64AB99" w14:textId="3384C477" w:rsidR="009A24A5" w:rsidRPr="009A24A5" w:rsidRDefault="009A24A5" w:rsidP="009A24A5">
            <w:pPr>
              <w:autoSpaceDE w:val="0"/>
              <w:autoSpaceDN w:val="0"/>
              <w:adjustRightInd w:val="0"/>
              <w:jc w:val="center"/>
              <w:rPr>
                <w:sz w:val="24"/>
                <w:szCs w:val="24"/>
              </w:rPr>
            </w:pPr>
            <w:r w:rsidRPr="009A24A5">
              <w:rPr>
                <w:sz w:val="24"/>
                <w:szCs w:val="24"/>
              </w:rPr>
              <w:t>-</w:t>
            </w:r>
          </w:p>
        </w:tc>
        <w:tc>
          <w:tcPr>
            <w:tcW w:w="6099" w:type="dxa"/>
            <w:tcBorders>
              <w:left w:val="single" w:sz="4" w:space="0" w:color="9BBB59" w:themeColor="accent3"/>
            </w:tcBorders>
            <w:vAlign w:val="center"/>
          </w:tcPr>
          <w:p w14:paraId="3B17C23B" w14:textId="0CCE3BE9" w:rsidR="009A24A5" w:rsidRPr="009A24A5" w:rsidRDefault="009A24A5" w:rsidP="0083085F">
            <w:pPr>
              <w:spacing w:before="80" w:after="80"/>
              <w:rPr>
                <w:sz w:val="24"/>
                <w:szCs w:val="24"/>
              </w:rPr>
            </w:pPr>
            <w:r w:rsidRPr="009A24A5">
              <w:rPr>
                <w:rFonts w:cs="Arial"/>
                <w:sz w:val="24"/>
                <w:szCs w:val="24"/>
              </w:rPr>
              <w:t xml:space="preserve">Dzieci objęte wsparciem pochodzące z obszarów wiejskich zgodnie z definicją zawartą w części dot. wskaźników EFS monitorowanych we wszystkich priorytetach inwestycyjnych dla wskaźnika </w:t>
            </w:r>
            <w:r w:rsidRPr="009A24A5">
              <w:rPr>
                <w:i/>
                <w:sz w:val="24"/>
                <w:szCs w:val="24"/>
              </w:rPr>
              <w:t>Liczba osób pochodzących z obszarów wiejskich.</w:t>
            </w:r>
          </w:p>
        </w:tc>
      </w:tr>
      <w:tr w:rsidR="009A24A5" w:rsidRPr="009A24A5" w14:paraId="558B2DC9" w14:textId="77777777" w:rsidTr="00117FC7">
        <w:trPr>
          <w:jc w:val="center"/>
        </w:trPr>
        <w:tc>
          <w:tcPr>
            <w:tcW w:w="704" w:type="dxa"/>
            <w:vAlign w:val="center"/>
          </w:tcPr>
          <w:p w14:paraId="58706A7B"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6BB1C9C5" w14:textId="41077D1B" w:rsidR="009A24A5" w:rsidRPr="009A24A5" w:rsidRDefault="009A24A5" w:rsidP="009A24A5">
            <w:pPr>
              <w:spacing w:before="80" w:after="80"/>
              <w:rPr>
                <w:i/>
                <w:sz w:val="24"/>
                <w:szCs w:val="24"/>
              </w:rPr>
            </w:pPr>
            <w:r w:rsidRPr="009A24A5">
              <w:rPr>
                <w:rFonts w:cs="Calibri"/>
                <w:i/>
                <w:sz w:val="24"/>
                <w:szCs w:val="24"/>
              </w:rPr>
              <w:t>Liczba ośrodków wychowania przedszkolnego objętych wsparciem w programie</w:t>
            </w:r>
          </w:p>
        </w:tc>
        <w:tc>
          <w:tcPr>
            <w:tcW w:w="1140" w:type="dxa"/>
            <w:vAlign w:val="center"/>
          </w:tcPr>
          <w:p w14:paraId="1E9689A6" w14:textId="57574C79" w:rsidR="009A24A5" w:rsidRPr="009A24A5" w:rsidRDefault="009A24A5" w:rsidP="009A24A5">
            <w:pPr>
              <w:spacing w:before="80" w:after="80"/>
              <w:jc w:val="center"/>
              <w:rPr>
                <w:sz w:val="24"/>
                <w:szCs w:val="24"/>
              </w:rPr>
            </w:pPr>
            <w:r w:rsidRPr="009A24A5">
              <w:rPr>
                <w:sz w:val="24"/>
                <w:szCs w:val="24"/>
              </w:rPr>
              <w:t>szt.</w:t>
            </w:r>
          </w:p>
        </w:tc>
        <w:tc>
          <w:tcPr>
            <w:tcW w:w="1283" w:type="dxa"/>
            <w:vAlign w:val="center"/>
          </w:tcPr>
          <w:p w14:paraId="102B5B2E" w14:textId="4B1DABBA"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A55BE30" w14:textId="0614E10A" w:rsidR="009A24A5" w:rsidRPr="009A24A5" w:rsidRDefault="009A24A5" w:rsidP="009A24A5">
            <w:pPr>
              <w:spacing w:before="80" w:after="80"/>
              <w:ind w:right="-206"/>
              <w:jc w:val="center"/>
              <w:rPr>
                <w:sz w:val="24"/>
                <w:szCs w:val="24"/>
              </w:rPr>
            </w:pPr>
            <w:r w:rsidRPr="009A24A5">
              <w:rPr>
                <w:sz w:val="24"/>
                <w:szCs w:val="24"/>
              </w:rPr>
              <w:t>specyficzny</w:t>
            </w:r>
            <w:r w:rsidRPr="009A24A5"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6E2667" w14:textId="6A09F713"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1B5887D2" w14:textId="77777777" w:rsidR="009A24A5" w:rsidRPr="009A24A5" w:rsidRDefault="009A24A5" w:rsidP="0083085F">
            <w:pPr>
              <w:autoSpaceDE w:val="0"/>
              <w:autoSpaceDN w:val="0"/>
              <w:adjustRightInd w:val="0"/>
              <w:rPr>
                <w:sz w:val="24"/>
                <w:szCs w:val="24"/>
              </w:rPr>
            </w:pPr>
            <w:r w:rsidRPr="009A24A5">
              <w:rPr>
                <w:rFonts w:cs="Arial"/>
                <w:sz w:val="24"/>
                <w:szCs w:val="24"/>
              </w:rPr>
              <w:t>Liczba przedszkoli lub innych form wychowania przedszkolnego (zgodnie z ustawą z dnia 7 września 1991 r. o systemie oświaty), objętych wsparciem w ramach projektu.</w:t>
            </w:r>
            <w:r w:rsidRPr="009A24A5">
              <w:rPr>
                <w:sz w:val="24"/>
                <w:szCs w:val="24"/>
              </w:rPr>
              <w:t xml:space="preserve"> </w:t>
            </w:r>
          </w:p>
          <w:p w14:paraId="7AC43DFE" w14:textId="2E5F36B1" w:rsidR="009A24A5" w:rsidRPr="009A24A5" w:rsidRDefault="009A24A5" w:rsidP="0083085F">
            <w:pPr>
              <w:spacing w:before="80" w:after="80"/>
              <w:rPr>
                <w:sz w:val="24"/>
                <w:szCs w:val="24"/>
              </w:rPr>
            </w:pPr>
            <w:r w:rsidRPr="009A24A5">
              <w:rPr>
                <w:rFonts w:cs="Arial"/>
                <w:sz w:val="24"/>
                <w:szCs w:val="24"/>
              </w:rPr>
              <w:t>Za moment pomiaru wskaźnika należy uznać datę podpisania umowy o dofinansowanie projektu.</w:t>
            </w:r>
          </w:p>
        </w:tc>
      </w:tr>
      <w:tr w:rsidR="009A24A5" w:rsidRPr="009A24A5" w14:paraId="66F67E9D" w14:textId="77777777" w:rsidTr="00117FC7">
        <w:trPr>
          <w:jc w:val="center"/>
        </w:trPr>
        <w:tc>
          <w:tcPr>
            <w:tcW w:w="704" w:type="dxa"/>
            <w:vAlign w:val="center"/>
          </w:tcPr>
          <w:p w14:paraId="5768633E"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5AB41897" w14:textId="4C51DC61" w:rsidR="009A24A5" w:rsidRPr="009A24A5" w:rsidRDefault="009A24A5" w:rsidP="009A24A5">
            <w:pPr>
              <w:spacing w:before="80" w:after="80"/>
              <w:rPr>
                <w:i/>
                <w:sz w:val="24"/>
                <w:szCs w:val="24"/>
              </w:rPr>
            </w:pPr>
            <w:r w:rsidRPr="009A24A5">
              <w:rPr>
                <w:i/>
                <w:sz w:val="24"/>
                <w:szCs w:val="24"/>
              </w:rPr>
              <w:t>Liczba dzieci ze specjalnymi potrzebami edukacyjnymi objętych wsparciem w procesie indywidualizacji</w:t>
            </w:r>
          </w:p>
        </w:tc>
        <w:tc>
          <w:tcPr>
            <w:tcW w:w="1140" w:type="dxa"/>
            <w:vAlign w:val="center"/>
          </w:tcPr>
          <w:p w14:paraId="4A20353E" w14:textId="7B805EF5"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50A763F0" w14:textId="06C7E886"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40B1D4EA" w14:textId="15C1EF02"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41EFFA" w14:textId="4BFAD6E0"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71121D39" w14:textId="3032BEEC"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Liczba dzieci ze specjalnymi potrzebami edukacyjnymi, których objęto działaniami dot. indywidualizacji pracy </w:t>
            </w:r>
            <w:r w:rsidR="0083085F">
              <w:rPr>
                <w:rFonts w:cs="Arial"/>
                <w:sz w:val="24"/>
                <w:szCs w:val="24"/>
              </w:rPr>
              <w:br/>
            </w:r>
            <w:r w:rsidRPr="009A24A5">
              <w:rPr>
                <w:rFonts w:cs="Arial"/>
                <w:sz w:val="24"/>
                <w:szCs w:val="24"/>
              </w:rPr>
              <w:t xml:space="preserve">z dzieckiem w ramach projektu. </w:t>
            </w:r>
          </w:p>
          <w:p w14:paraId="5EF80958"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Specjalne potrzeby edukacyjne - potrzeby, które w procesie rozwoju dzieci wynikają z:</w:t>
            </w:r>
          </w:p>
          <w:p w14:paraId="6C8B55B3"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a) zaburzeń (np. rozwojowych, obniżonych możliwości intelektualnych, wad wymowy),</w:t>
            </w:r>
          </w:p>
          <w:p w14:paraId="3863A0F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b) niepełnosprawności (np. upośledzenie umysłowe, niewidzenie i słabe widzenie, niesłyszenie i słabe słyszenie, afazja, niepełnosprawność ruchowa, całościowe zaburzenie rozwojowe ze spektrum autyzmu, w tym zespół Aspergera, niepełnosprawności sprzężone),</w:t>
            </w:r>
          </w:p>
          <w:p w14:paraId="61234E7E"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c) choroby przewlekłej,</w:t>
            </w:r>
          </w:p>
          <w:p w14:paraId="2287100B"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d) niedostosowania społecznego albo zagrożenia niedostosowaniem społecznym,</w:t>
            </w:r>
          </w:p>
          <w:p w14:paraId="327F286D"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e) zaburzeń w funkcjonowaniu emocjonalno–społecznym, powstających m. in. w wyniku sytuacji kryzysowych lub traumatycznych,</w:t>
            </w:r>
          </w:p>
          <w:p w14:paraId="533E9A70"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f) trudności adaptacyjnych związanych z różnicami kulturowymi lub ze zmianą środowiska edukacyjnego, w tym związanych z wcześniejszym kształceniem za granicą,</w:t>
            </w:r>
          </w:p>
          <w:p w14:paraId="23B7A76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g) specyficznych trudności w uczeniu się, w tym niepowodzeń edukacyjnych,</w:t>
            </w:r>
          </w:p>
          <w:p w14:paraId="579E3020"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h) szczególnych uzdolnień,</w:t>
            </w:r>
          </w:p>
          <w:p w14:paraId="6AA91251"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i) zaniedbań środowiskowych związanych z sytuacją bytową dziecka i jego rodziny, sposobem spędzania czasu wolnego i kontaktami środowiskowymi.</w:t>
            </w:r>
          </w:p>
          <w:p w14:paraId="599FEA90" w14:textId="73308D55" w:rsidR="009A24A5" w:rsidRPr="009A24A5" w:rsidRDefault="009A24A5" w:rsidP="0083085F">
            <w:pPr>
              <w:spacing w:before="80" w:after="80"/>
              <w:rPr>
                <w:sz w:val="24"/>
                <w:szCs w:val="24"/>
              </w:rPr>
            </w:pPr>
            <w:r w:rsidRPr="009A24A5">
              <w:rPr>
                <w:rFonts w:cs="Arial"/>
                <w:sz w:val="24"/>
                <w:szCs w:val="24"/>
              </w:rPr>
              <w:t>Za moment pomiaru wskaźnika należy przyjąć rozpoczęcie uczestnictwa dziecka w ramach zajęć projektowych.</w:t>
            </w:r>
          </w:p>
        </w:tc>
      </w:tr>
      <w:tr w:rsidR="009A24A5" w:rsidRPr="009A24A5" w14:paraId="4E6BF1FF" w14:textId="77777777" w:rsidTr="00117FC7">
        <w:trPr>
          <w:jc w:val="center"/>
        </w:trPr>
        <w:tc>
          <w:tcPr>
            <w:tcW w:w="704" w:type="dxa"/>
            <w:vAlign w:val="center"/>
          </w:tcPr>
          <w:p w14:paraId="03F92D43"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094A1E2A" w14:textId="25D336FB" w:rsidR="009A24A5" w:rsidRPr="009A24A5" w:rsidRDefault="009A24A5" w:rsidP="009A24A5">
            <w:pPr>
              <w:autoSpaceDE w:val="0"/>
              <w:autoSpaceDN w:val="0"/>
              <w:adjustRightInd w:val="0"/>
              <w:rPr>
                <w:i/>
                <w:sz w:val="24"/>
                <w:szCs w:val="24"/>
              </w:rPr>
            </w:pPr>
            <w:r w:rsidRPr="009A24A5">
              <w:rPr>
                <w:rFonts w:cs="Calibri"/>
                <w:i/>
                <w:sz w:val="24"/>
                <w:szCs w:val="24"/>
              </w:rPr>
              <w:t xml:space="preserve">Liczba miejsc wychowania przedszkolnego dostosowanych do potrzeb dzieci </w:t>
            </w:r>
            <w:r w:rsidR="0083085F">
              <w:rPr>
                <w:rFonts w:cs="Calibri"/>
                <w:i/>
                <w:sz w:val="24"/>
                <w:szCs w:val="24"/>
              </w:rPr>
              <w:br/>
            </w:r>
            <w:r w:rsidRPr="009A24A5">
              <w:rPr>
                <w:rFonts w:cs="Calibri"/>
                <w:i/>
                <w:sz w:val="24"/>
                <w:szCs w:val="24"/>
              </w:rPr>
              <w:t>z niepełnosprawnościami dofinansowanych</w:t>
            </w:r>
            <w:r w:rsidRPr="009A24A5">
              <w:rPr>
                <w:rFonts w:cs="Calibri"/>
                <w:i/>
                <w:sz w:val="24"/>
                <w:szCs w:val="24"/>
              </w:rPr>
              <w:br/>
              <w:t>w programie</w:t>
            </w:r>
          </w:p>
        </w:tc>
        <w:tc>
          <w:tcPr>
            <w:tcW w:w="1140" w:type="dxa"/>
            <w:vAlign w:val="center"/>
          </w:tcPr>
          <w:p w14:paraId="7B73D4EC" w14:textId="3A251809" w:rsidR="009A24A5" w:rsidRPr="009A24A5" w:rsidRDefault="009A24A5" w:rsidP="009A24A5">
            <w:pPr>
              <w:spacing w:before="80" w:after="80"/>
              <w:jc w:val="center"/>
              <w:rPr>
                <w:sz w:val="24"/>
                <w:szCs w:val="24"/>
              </w:rPr>
            </w:pPr>
            <w:r w:rsidRPr="009A24A5">
              <w:rPr>
                <w:sz w:val="24"/>
                <w:szCs w:val="24"/>
              </w:rPr>
              <w:t>szt.</w:t>
            </w:r>
          </w:p>
        </w:tc>
        <w:tc>
          <w:tcPr>
            <w:tcW w:w="1283" w:type="dxa"/>
            <w:vAlign w:val="center"/>
          </w:tcPr>
          <w:p w14:paraId="25BC4D42" w14:textId="3C17E317" w:rsidR="009A24A5" w:rsidRPr="009A24A5" w:rsidRDefault="009A24A5" w:rsidP="009A24A5">
            <w:pPr>
              <w:spacing w:before="80" w:after="80"/>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43ECA9A1" w14:textId="28AAE2E7"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34585B" w14:textId="3ECF767C" w:rsidR="009A24A5" w:rsidRPr="009A24A5" w:rsidRDefault="009A24A5" w:rsidP="009A24A5">
            <w:pPr>
              <w:spacing w:before="80" w:after="80"/>
              <w:jc w:val="center"/>
              <w:rPr>
                <w:sz w:val="24"/>
                <w:szCs w:val="24"/>
              </w:rPr>
            </w:pPr>
            <w:r w:rsidRPr="009A24A5">
              <w:rPr>
                <w:sz w:val="24"/>
                <w:szCs w:val="24"/>
              </w:rPr>
              <w:t>-</w:t>
            </w:r>
          </w:p>
        </w:tc>
        <w:tc>
          <w:tcPr>
            <w:tcW w:w="6099" w:type="dxa"/>
            <w:tcBorders>
              <w:left w:val="single" w:sz="4" w:space="0" w:color="9BBB59" w:themeColor="accent3"/>
            </w:tcBorders>
            <w:vAlign w:val="center"/>
          </w:tcPr>
          <w:p w14:paraId="3801403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Liczba dostosowanych istniejących oraz nowoutworzonych miejsc dla dzieci z niepełnosprawnościami w:</w:t>
            </w:r>
          </w:p>
          <w:p w14:paraId="2309A7FF"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ośrodkach wychowania przedszkolnego (tj. przedszkolach, oddziałach przedszkolnych szkołach podstawowych, innych formach wychowania przedszkolnego), </w:t>
            </w:r>
          </w:p>
          <w:p w14:paraId="447E9A95"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istniejącej bazie oświatowej, </w:t>
            </w:r>
          </w:p>
          <w:p w14:paraId="47FD21C4"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 innych budynkach gminnych, </w:t>
            </w:r>
          </w:p>
          <w:p w14:paraId="55053BA9"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w wyniku wsparcia udzielonego w projekcie.</w:t>
            </w:r>
          </w:p>
          <w:p w14:paraId="182E9738" w14:textId="78E4361B" w:rsidR="009A24A5" w:rsidRPr="009A24A5" w:rsidRDefault="0083085F" w:rsidP="0083085F">
            <w:pPr>
              <w:spacing w:before="80" w:after="80"/>
              <w:rPr>
                <w:sz w:val="24"/>
                <w:szCs w:val="24"/>
              </w:rPr>
            </w:pPr>
            <w:r>
              <w:rPr>
                <w:rFonts w:cs="Arial"/>
                <w:sz w:val="24"/>
                <w:szCs w:val="24"/>
              </w:rPr>
              <w:t xml:space="preserve">Dzieci z niepełnosprawnościami </w:t>
            </w:r>
            <w:r w:rsidRPr="009A24A5">
              <w:rPr>
                <w:rFonts w:cs="Arial"/>
                <w:sz w:val="24"/>
                <w:szCs w:val="24"/>
              </w:rPr>
              <w:t xml:space="preserve">zgodnie z definicją zawartą w części dot. wskaźników EFS monitorowanych we wszystkich priorytetach inwestycyjnych dla wskaźnika </w:t>
            </w:r>
            <w:r w:rsidRPr="0083085F">
              <w:rPr>
                <w:i/>
                <w:sz w:val="24"/>
                <w:szCs w:val="24"/>
              </w:rPr>
              <w:t xml:space="preserve">Liczba osób z niepełnosprawnościami objętych wsparciem </w:t>
            </w:r>
            <w:r>
              <w:rPr>
                <w:i/>
                <w:sz w:val="24"/>
                <w:szCs w:val="24"/>
              </w:rPr>
              <w:br/>
            </w:r>
            <w:r w:rsidRPr="0083085F">
              <w:rPr>
                <w:i/>
                <w:sz w:val="24"/>
                <w:szCs w:val="24"/>
              </w:rPr>
              <w:t>w programie</w:t>
            </w:r>
            <w:r w:rsidRPr="009A24A5">
              <w:rPr>
                <w:i/>
                <w:sz w:val="24"/>
                <w:szCs w:val="24"/>
              </w:rPr>
              <w:t>.</w:t>
            </w:r>
          </w:p>
        </w:tc>
      </w:tr>
      <w:tr w:rsidR="009A24A5" w:rsidRPr="009A24A5" w14:paraId="237A6BF6" w14:textId="77777777" w:rsidTr="00117FC7">
        <w:trPr>
          <w:jc w:val="center"/>
        </w:trPr>
        <w:tc>
          <w:tcPr>
            <w:tcW w:w="704" w:type="dxa"/>
            <w:vAlign w:val="center"/>
          </w:tcPr>
          <w:p w14:paraId="69304D0F"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7D091DF9" w14:textId="3921DBB2" w:rsidR="009A24A5" w:rsidRPr="009A24A5" w:rsidRDefault="009A24A5" w:rsidP="009A24A5">
            <w:pPr>
              <w:autoSpaceDE w:val="0"/>
              <w:autoSpaceDN w:val="0"/>
              <w:adjustRightInd w:val="0"/>
              <w:rPr>
                <w:rFonts w:cs="Calibri"/>
                <w:i/>
                <w:sz w:val="24"/>
                <w:szCs w:val="24"/>
              </w:rPr>
            </w:pPr>
            <w:r w:rsidRPr="009A24A5">
              <w:rPr>
                <w:rFonts w:cs="Arial"/>
                <w:i/>
                <w:sz w:val="24"/>
                <w:szCs w:val="24"/>
              </w:rPr>
              <w:t>Udział projektu w odniesieniu do obszaru objętego programem rewitalizacji</w:t>
            </w:r>
          </w:p>
        </w:tc>
        <w:tc>
          <w:tcPr>
            <w:tcW w:w="1140" w:type="dxa"/>
            <w:vAlign w:val="center"/>
          </w:tcPr>
          <w:p w14:paraId="61CFDE61" w14:textId="62F61BF2" w:rsidR="009A24A5" w:rsidRPr="009A24A5" w:rsidRDefault="009A24A5" w:rsidP="009A24A5">
            <w:pPr>
              <w:spacing w:before="80" w:after="80"/>
              <w:jc w:val="center"/>
              <w:rPr>
                <w:sz w:val="24"/>
                <w:szCs w:val="24"/>
              </w:rPr>
            </w:pPr>
            <w:r w:rsidRPr="009A24A5">
              <w:rPr>
                <w:sz w:val="24"/>
                <w:szCs w:val="24"/>
              </w:rPr>
              <w:t>%</w:t>
            </w:r>
          </w:p>
        </w:tc>
        <w:tc>
          <w:tcPr>
            <w:tcW w:w="1283" w:type="dxa"/>
            <w:vAlign w:val="center"/>
          </w:tcPr>
          <w:p w14:paraId="7E931211" w14:textId="169AFC6A" w:rsidR="009A24A5" w:rsidRPr="009A24A5" w:rsidRDefault="009A24A5" w:rsidP="009A24A5">
            <w:pPr>
              <w:jc w:val="center"/>
              <w:rPr>
                <w:sz w:val="24"/>
                <w:szCs w:val="24"/>
              </w:rPr>
            </w:pPr>
            <w:r w:rsidRPr="009A24A5">
              <w:rPr>
                <w:sz w:val="24"/>
                <w:szCs w:val="24"/>
              </w:rPr>
              <w:t>produkt</w:t>
            </w:r>
          </w:p>
        </w:tc>
        <w:tc>
          <w:tcPr>
            <w:tcW w:w="1557" w:type="dxa"/>
            <w:gridSpan w:val="2"/>
            <w:tcBorders>
              <w:right w:val="single" w:sz="4" w:space="0" w:color="9BBB59" w:themeColor="accent3"/>
            </w:tcBorders>
            <w:vAlign w:val="center"/>
          </w:tcPr>
          <w:p w14:paraId="6B29066B" w14:textId="52D23EC1" w:rsidR="009A24A5" w:rsidRPr="009A24A5" w:rsidRDefault="009A24A5" w:rsidP="009A24A5">
            <w:pPr>
              <w:spacing w:before="80" w:after="80"/>
              <w:ind w:right="-206"/>
              <w:jc w:val="center"/>
              <w:rPr>
                <w:sz w:val="24"/>
                <w:szCs w:val="24"/>
              </w:rPr>
            </w:pPr>
            <w:r w:rsidRPr="009A24A5">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FE8149C" w14:textId="66BE608E" w:rsidR="009A24A5" w:rsidRPr="009A24A5" w:rsidRDefault="009A24A5" w:rsidP="009A24A5">
            <w:pPr>
              <w:spacing w:before="80" w:after="80"/>
              <w:jc w:val="center"/>
              <w:rPr>
                <w:rFonts w:cs="Calibri"/>
                <w:sz w:val="24"/>
                <w:szCs w:val="24"/>
              </w:rPr>
            </w:pPr>
            <w:r w:rsidRPr="009A24A5">
              <w:rPr>
                <w:sz w:val="24"/>
                <w:szCs w:val="24"/>
              </w:rPr>
              <w:t>-</w:t>
            </w:r>
          </w:p>
        </w:tc>
        <w:tc>
          <w:tcPr>
            <w:tcW w:w="6099" w:type="dxa"/>
            <w:tcBorders>
              <w:left w:val="single" w:sz="4" w:space="0" w:color="9BBB59" w:themeColor="accent3"/>
            </w:tcBorders>
            <w:vAlign w:val="center"/>
          </w:tcPr>
          <w:p w14:paraId="308B1DC0" w14:textId="77777777" w:rsidR="009A24A5" w:rsidRPr="009A24A5" w:rsidRDefault="009A24A5" w:rsidP="0083085F">
            <w:pPr>
              <w:shd w:val="clear" w:color="auto" w:fill="FFFFFF"/>
              <w:spacing w:before="60" w:after="60"/>
              <w:rPr>
                <w:sz w:val="24"/>
                <w:szCs w:val="24"/>
              </w:rPr>
            </w:pPr>
            <w:r w:rsidRPr="009A24A5">
              <w:rPr>
                <w:sz w:val="24"/>
                <w:szCs w:val="24"/>
              </w:rPr>
              <w:t>Wskaźnik obrazuje w jakim stopniu (%) projekt dotyczy części rewitalizacyjnej projektu. Jeżeli projekt w całości wynika z programu rewitalizacji lub ma zasięg horyzontalny, ale w całości sprofilowany jest na obszary objęte rewitalizacją to wartość wskaźnika będzie wynosiła 100%.</w:t>
            </w:r>
          </w:p>
          <w:p w14:paraId="64011362" w14:textId="65FC9E05" w:rsidR="009A24A5" w:rsidRPr="009A24A5" w:rsidRDefault="009A24A5" w:rsidP="0083085F">
            <w:pPr>
              <w:autoSpaceDE w:val="0"/>
              <w:autoSpaceDN w:val="0"/>
              <w:adjustRightInd w:val="0"/>
              <w:spacing w:before="60"/>
              <w:rPr>
                <w:sz w:val="24"/>
                <w:szCs w:val="24"/>
              </w:rPr>
            </w:pPr>
            <w:r w:rsidRPr="009A24A5">
              <w:rPr>
                <w:sz w:val="24"/>
                <w:szCs w:val="24"/>
              </w:rPr>
              <w:t xml:space="preserve">W przypadku projektów, które dotyczą obszarów objętych programami rewitalizacyjnymi tylko w części (np. projekty </w:t>
            </w:r>
            <w:r w:rsidR="0083085F">
              <w:rPr>
                <w:sz w:val="24"/>
                <w:szCs w:val="24"/>
              </w:rPr>
              <w:br/>
            </w:r>
            <w:r w:rsidRPr="009A24A5">
              <w:rPr>
                <w:sz w:val="24"/>
                <w:szCs w:val="24"/>
              </w:rPr>
              <w:t>o szerszym charakterze takie jak projekty „miękkie” nakierowane na specyficzne grupy odbiorców efektów tych projektów), udział projektu w odniesieniu do obszaru programu rewitalizacji należy oszacować proporcjonalnie do wydatków planowanych do poniesienia/ lub poniesionych na tym obszarze.</w:t>
            </w:r>
          </w:p>
          <w:p w14:paraId="256B6124" w14:textId="27471B88" w:rsidR="009A24A5" w:rsidRPr="009A24A5" w:rsidRDefault="009A24A5" w:rsidP="0083085F">
            <w:pPr>
              <w:autoSpaceDE w:val="0"/>
              <w:autoSpaceDN w:val="0"/>
              <w:adjustRightInd w:val="0"/>
              <w:rPr>
                <w:rFonts w:cs="Arial"/>
                <w:sz w:val="24"/>
                <w:szCs w:val="24"/>
              </w:rPr>
            </w:pPr>
            <w:r w:rsidRPr="009A24A5">
              <w:rPr>
                <w:sz w:val="24"/>
                <w:szCs w:val="24"/>
              </w:rPr>
              <w:t xml:space="preserve">Definicja programu rewitalizacji zgodnie z </w:t>
            </w:r>
            <w:r w:rsidRPr="009A24A5">
              <w:rPr>
                <w:i/>
                <w:sz w:val="24"/>
                <w:szCs w:val="24"/>
              </w:rPr>
              <w:t xml:space="preserve">Wytycznymi </w:t>
            </w:r>
            <w:r w:rsidR="0083085F">
              <w:rPr>
                <w:i/>
                <w:sz w:val="24"/>
                <w:szCs w:val="24"/>
              </w:rPr>
              <w:br/>
            </w:r>
            <w:r w:rsidRPr="009A24A5">
              <w:rPr>
                <w:i/>
                <w:sz w:val="24"/>
                <w:szCs w:val="24"/>
              </w:rPr>
              <w:t>w zakresie rewitalizacji w programach operacyjnych na lata 2014-2020</w:t>
            </w:r>
            <w:r w:rsidRPr="009A24A5">
              <w:rPr>
                <w:sz w:val="24"/>
                <w:szCs w:val="24"/>
              </w:rPr>
              <w:t>.</w:t>
            </w:r>
          </w:p>
        </w:tc>
      </w:tr>
      <w:tr w:rsidR="009A24A5" w:rsidRPr="009A24A5" w14:paraId="3FC06036" w14:textId="77777777" w:rsidTr="00117FC7">
        <w:trPr>
          <w:jc w:val="center"/>
        </w:trPr>
        <w:tc>
          <w:tcPr>
            <w:tcW w:w="704" w:type="dxa"/>
            <w:vAlign w:val="center"/>
          </w:tcPr>
          <w:p w14:paraId="2C8A071F" w14:textId="77777777" w:rsidR="009A24A5" w:rsidRPr="009A24A5" w:rsidRDefault="009A24A5" w:rsidP="009A24A5">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693" w:type="dxa"/>
            <w:vAlign w:val="center"/>
          </w:tcPr>
          <w:p w14:paraId="463FEED4" w14:textId="1323872F" w:rsidR="009A24A5" w:rsidRPr="009A24A5" w:rsidRDefault="009A24A5" w:rsidP="009A24A5">
            <w:pPr>
              <w:autoSpaceDE w:val="0"/>
              <w:autoSpaceDN w:val="0"/>
              <w:adjustRightInd w:val="0"/>
              <w:rPr>
                <w:i/>
                <w:color w:val="FF0000"/>
                <w:sz w:val="24"/>
                <w:szCs w:val="24"/>
              </w:rPr>
            </w:pPr>
            <w:r w:rsidRPr="009A24A5">
              <w:rPr>
                <w:rFonts w:cs="Calibri"/>
                <w:i/>
                <w:sz w:val="24"/>
                <w:szCs w:val="24"/>
              </w:rPr>
              <w:t>Liczba nauczycieli, którzy uzyskali kwalifikacje lub nabyli kompetencje po opuszczeniu programu</w:t>
            </w:r>
          </w:p>
        </w:tc>
        <w:tc>
          <w:tcPr>
            <w:tcW w:w="1140" w:type="dxa"/>
            <w:vAlign w:val="center"/>
          </w:tcPr>
          <w:p w14:paraId="1DBA0832" w14:textId="69812D99" w:rsidR="009A24A5" w:rsidRPr="009A24A5" w:rsidRDefault="009A24A5" w:rsidP="009A24A5">
            <w:pPr>
              <w:spacing w:before="80" w:after="80"/>
              <w:jc w:val="center"/>
              <w:rPr>
                <w:sz w:val="24"/>
                <w:szCs w:val="24"/>
              </w:rPr>
            </w:pPr>
            <w:r w:rsidRPr="009A24A5">
              <w:rPr>
                <w:sz w:val="24"/>
                <w:szCs w:val="24"/>
              </w:rPr>
              <w:t>os.</w:t>
            </w:r>
          </w:p>
        </w:tc>
        <w:tc>
          <w:tcPr>
            <w:tcW w:w="1283" w:type="dxa"/>
            <w:vAlign w:val="center"/>
          </w:tcPr>
          <w:p w14:paraId="1BBF3FD2" w14:textId="77777777" w:rsidR="009A24A5" w:rsidRPr="009A24A5" w:rsidRDefault="009A24A5" w:rsidP="009A24A5">
            <w:pPr>
              <w:jc w:val="center"/>
              <w:rPr>
                <w:sz w:val="24"/>
                <w:szCs w:val="24"/>
              </w:rPr>
            </w:pPr>
            <w:r w:rsidRPr="009A24A5">
              <w:rPr>
                <w:sz w:val="24"/>
                <w:szCs w:val="24"/>
              </w:rPr>
              <w:t>rezultat</w:t>
            </w:r>
          </w:p>
          <w:p w14:paraId="04D91D17" w14:textId="13000AB9" w:rsidR="009A24A5" w:rsidRPr="009A24A5" w:rsidRDefault="009A24A5" w:rsidP="009A24A5">
            <w:pPr>
              <w:spacing w:before="80" w:after="80"/>
              <w:jc w:val="center"/>
              <w:rPr>
                <w:sz w:val="24"/>
                <w:szCs w:val="24"/>
              </w:rPr>
            </w:pPr>
            <w:r w:rsidRPr="009A24A5">
              <w:rPr>
                <w:sz w:val="24"/>
                <w:szCs w:val="24"/>
              </w:rPr>
              <w:t>bezpośredni</w:t>
            </w:r>
          </w:p>
        </w:tc>
        <w:tc>
          <w:tcPr>
            <w:tcW w:w="1557" w:type="dxa"/>
            <w:gridSpan w:val="2"/>
            <w:tcBorders>
              <w:right w:val="single" w:sz="4" w:space="0" w:color="9BBB59" w:themeColor="accent3"/>
            </w:tcBorders>
            <w:vAlign w:val="center"/>
          </w:tcPr>
          <w:p w14:paraId="183DB44E" w14:textId="47A8204F" w:rsidR="009A24A5" w:rsidRPr="009A24A5" w:rsidRDefault="009A24A5" w:rsidP="009A24A5">
            <w:pPr>
              <w:spacing w:before="80" w:after="80"/>
              <w:ind w:right="-206"/>
              <w:jc w:val="center"/>
              <w:rPr>
                <w:sz w:val="24"/>
                <w:szCs w:val="24"/>
              </w:rPr>
            </w:pPr>
            <w:r w:rsidRPr="009A24A5">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3AC99D" w14:textId="17EC6106" w:rsidR="009A24A5" w:rsidRPr="009A24A5" w:rsidRDefault="009A24A5" w:rsidP="009A24A5">
            <w:pPr>
              <w:spacing w:before="80" w:after="80"/>
              <w:jc w:val="center"/>
              <w:rPr>
                <w:sz w:val="24"/>
                <w:szCs w:val="24"/>
              </w:rPr>
            </w:pPr>
            <w:r w:rsidRPr="009A24A5">
              <w:rPr>
                <w:rFonts w:cs="Calibri"/>
                <w:sz w:val="24"/>
                <w:szCs w:val="24"/>
              </w:rPr>
              <w:t>-</w:t>
            </w:r>
          </w:p>
        </w:tc>
        <w:tc>
          <w:tcPr>
            <w:tcW w:w="6099" w:type="dxa"/>
            <w:tcBorders>
              <w:left w:val="single" w:sz="4" w:space="0" w:color="9BBB59" w:themeColor="accent3"/>
            </w:tcBorders>
            <w:vAlign w:val="center"/>
          </w:tcPr>
          <w:p w14:paraId="73612BBC" w14:textId="7D2B5050"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Definicja kwalifikacji jest zgodna z definicją zawartą w części dot. wskaźników EFS monitorowanych we wszystkich priorytetach inwestycyjnych dla wskaźnika </w:t>
            </w:r>
            <w:r w:rsidRPr="009A24A5">
              <w:rPr>
                <w:rFonts w:cs="Arial"/>
                <w:i/>
                <w:sz w:val="24"/>
                <w:szCs w:val="24"/>
              </w:rPr>
              <w:t>liczba osób, które uzyskały kwalifikacje po opuszczeniu programu</w:t>
            </w:r>
            <w:r w:rsidRPr="009A24A5">
              <w:rPr>
                <w:rFonts w:cs="Arial"/>
                <w:sz w:val="24"/>
                <w:szCs w:val="24"/>
              </w:rPr>
              <w:t>.</w:t>
            </w:r>
          </w:p>
          <w:p w14:paraId="41360963" w14:textId="77777777" w:rsidR="0083085F" w:rsidRDefault="0083085F" w:rsidP="0083085F">
            <w:pPr>
              <w:autoSpaceDE w:val="0"/>
              <w:autoSpaceDN w:val="0"/>
              <w:adjustRightInd w:val="0"/>
              <w:rPr>
                <w:rFonts w:cs="Arial"/>
                <w:sz w:val="24"/>
                <w:szCs w:val="24"/>
              </w:rPr>
            </w:pPr>
          </w:p>
          <w:p w14:paraId="607CC68A" w14:textId="77777777" w:rsidR="0083085F" w:rsidRDefault="0083085F" w:rsidP="0083085F">
            <w:pPr>
              <w:autoSpaceDE w:val="0"/>
              <w:autoSpaceDN w:val="0"/>
              <w:adjustRightInd w:val="0"/>
              <w:rPr>
                <w:rFonts w:cs="Arial"/>
                <w:sz w:val="24"/>
                <w:szCs w:val="24"/>
              </w:rPr>
            </w:pPr>
            <w:r w:rsidRPr="009A24A5">
              <w:rPr>
                <w:rFonts w:cs="Arial"/>
                <w:sz w:val="24"/>
                <w:szCs w:val="24"/>
              </w:rP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3522AA8B" w14:textId="2DD984CF" w:rsidR="009A24A5" w:rsidRPr="009A24A5" w:rsidRDefault="009A24A5" w:rsidP="0083085F">
            <w:pPr>
              <w:autoSpaceDE w:val="0"/>
              <w:autoSpaceDN w:val="0"/>
              <w:adjustRightInd w:val="0"/>
              <w:rPr>
                <w:rFonts w:cs="Arial"/>
                <w:sz w:val="24"/>
                <w:szCs w:val="24"/>
              </w:rPr>
            </w:pPr>
            <w:r w:rsidRPr="009A24A5">
              <w:rPr>
                <w:rFonts w:cs="Arial"/>
                <w:sz w:val="24"/>
                <w:szCs w:val="24"/>
              </w:rPr>
              <w:t>Fakt nabycia kompetencji będzie weryfikowany w ramach następujących etapów:</w:t>
            </w:r>
          </w:p>
          <w:p w14:paraId="18DE27B5" w14:textId="1BD0242C" w:rsidR="009A24A5" w:rsidRPr="009A24A5" w:rsidRDefault="009A24A5" w:rsidP="0083085F">
            <w:pPr>
              <w:autoSpaceDE w:val="0"/>
              <w:autoSpaceDN w:val="0"/>
              <w:adjustRightInd w:val="0"/>
              <w:rPr>
                <w:rFonts w:cs="Arial"/>
                <w:sz w:val="24"/>
                <w:szCs w:val="24"/>
              </w:rPr>
            </w:pPr>
            <w:r w:rsidRPr="009A24A5">
              <w:rPr>
                <w:rFonts w:cs="Arial"/>
                <w:sz w:val="24"/>
                <w:szCs w:val="24"/>
              </w:rPr>
              <w:t xml:space="preserve">a) ETAP I – Zakres – zdefiniowanie w ramach wniosku </w:t>
            </w:r>
            <w:r w:rsidRPr="009A24A5">
              <w:rPr>
                <w:rFonts w:cs="Arial"/>
                <w:sz w:val="24"/>
                <w:szCs w:val="24"/>
              </w:rPr>
              <w:br/>
              <w:t>o dofinansowanie lub w regulaminie konkursu grupy docelowej do objęcia wsparciem oraz wybranie obszaru interwencji EFS, który będzie poddany ocenie,</w:t>
            </w:r>
          </w:p>
          <w:p w14:paraId="1DA5F9D0" w14:textId="5CE22B6E" w:rsidR="009A24A5" w:rsidRPr="009A24A5" w:rsidRDefault="009A24A5" w:rsidP="0083085F">
            <w:pPr>
              <w:autoSpaceDE w:val="0"/>
              <w:autoSpaceDN w:val="0"/>
              <w:adjustRightInd w:val="0"/>
              <w:rPr>
                <w:rFonts w:cs="Arial"/>
                <w:sz w:val="24"/>
                <w:szCs w:val="24"/>
              </w:rPr>
            </w:pPr>
            <w:r w:rsidRPr="009A24A5">
              <w:rPr>
                <w:rFonts w:cs="Arial"/>
                <w:sz w:val="24"/>
                <w:szCs w:val="24"/>
              </w:rPr>
              <w:t>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w:t>
            </w:r>
          </w:p>
          <w:p w14:paraId="036D56BD"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c) ETAP III – Ocena – przeprowadzenie weryfikacji na podstawie opracowanych kryteriów oceny po zakończeniu wsparcia udzielanego danej osobie,</w:t>
            </w:r>
          </w:p>
          <w:p w14:paraId="14A550A7" w14:textId="77777777" w:rsidR="009A24A5" w:rsidRPr="009A24A5" w:rsidRDefault="009A24A5" w:rsidP="0083085F">
            <w:pPr>
              <w:autoSpaceDE w:val="0"/>
              <w:autoSpaceDN w:val="0"/>
              <w:adjustRightInd w:val="0"/>
              <w:rPr>
                <w:rFonts w:cs="Arial"/>
                <w:sz w:val="24"/>
                <w:szCs w:val="24"/>
              </w:rPr>
            </w:pPr>
            <w:r w:rsidRPr="009A24A5">
              <w:rPr>
                <w:rFonts w:cs="Arial"/>
                <w:sz w:val="24"/>
                <w:szCs w:val="24"/>
              </w:rPr>
              <w:t>d) ETAP IV – Porównanie – porównanie uzyskanych wyników etapu III (ocena) z przyjętymi wymaganiami (określonymi na etapie II efektami uczenia się) po zakończeniu wsparcia udzielanego danej osobie.</w:t>
            </w:r>
          </w:p>
          <w:p w14:paraId="54D47940" w14:textId="77777777" w:rsidR="0083085F" w:rsidRDefault="0083085F" w:rsidP="0083085F">
            <w:pPr>
              <w:spacing w:before="80" w:after="80"/>
              <w:rPr>
                <w:rFonts w:cs="Arial"/>
                <w:sz w:val="24"/>
                <w:szCs w:val="24"/>
              </w:rPr>
            </w:pPr>
            <w:r w:rsidRPr="0083085F">
              <w:rPr>
                <w:rFonts w:cs="Arial"/>
                <w:sz w:val="24"/>
                <w:szCs w:val="24"/>
              </w:rPr>
              <w:t>Nabycie kompetencji potwierdzone jest uzyskaniem dokumentu zawierającego wyszczególnione efekty uczenia się odnoszące się do nabytej kompetencji.</w:t>
            </w:r>
          </w:p>
          <w:p w14:paraId="29CD303D" w14:textId="763C8123" w:rsidR="009A24A5" w:rsidRPr="009A24A5" w:rsidRDefault="0083085F" w:rsidP="0083085F">
            <w:pPr>
              <w:spacing w:before="80" w:after="80"/>
              <w:rPr>
                <w:sz w:val="24"/>
                <w:szCs w:val="24"/>
              </w:rPr>
            </w:pPr>
            <w:r>
              <w:rPr>
                <w:rFonts w:cs="Arial"/>
                <w:sz w:val="24"/>
                <w:szCs w:val="24"/>
              </w:rPr>
              <w:t>W</w:t>
            </w:r>
            <w:r w:rsidR="009A24A5" w:rsidRPr="009A24A5">
              <w:rPr>
                <w:rFonts w:cs="Arial"/>
                <w:sz w:val="24"/>
                <w:szCs w:val="24"/>
              </w:rPr>
              <w:t>ykazywać należy wyłącznie kwalifikacje/kompetencje osiągnięte w wyniku interwencji Europejskiego Funduszu Społecznego.</w:t>
            </w:r>
          </w:p>
        </w:tc>
      </w:tr>
    </w:tbl>
    <w:p w14:paraId="06EA506E" w14:textId="77777777" w:rsidR="00884309" w:rsidRPr="007832FF" w:rsidRDefault="00884309" w:rsidP="00884309">
      <w:pPr>
        <w:spacing w:after="0"/>
        <w:rPr>
          <w:b/>
          <w:i/>
        </w:rPr>
      </w:pPr>
    </w:p>
    <w:sectPr w:rsidR="00884309" w:rsidRPr="007832FF" w:rsidSect="002271F7">
      <w:headerReference w:type="even" r:id="rId11"/>
      <w:headerReference w:type="default" r:id="rId12"/>
      <w:footerReference w:type="even" r:id="rId13"/>
      <w:footerReference w:type="default" r:id="rId14"/>
      <w:headerReference w:type="first" r:id="rId15"/>
      <w:footerReference w:type="first" r:id="rId16"/>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3506" w14:textId="77777777" w:rsidR="009A24A5" w:rsidRDefault="009A24A5" w:rsidP="00A11280">
      <w:pPr>
        <w:spacing w:after="0" w:line="240" w:lineRule="auto"/>
      </w:pPr>
      <w:r>
        <w:separator/>
      </w:r>
    </w:p>
  </w:endnote>
  <w:endnote w:type="continuationSeparator" w:id="0">
    <w:p w14:paraId="720FF4B1" w14:textId="77777777" w:rsidR="009A24A5" w:rsidRDefault="009A24A5"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A04F" w14:textId="77777777" w:rsidR="00067F3A" w:rsidRDefault="00067F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9A24A5" w:rsidRDefault="009A24A5">
        <w:pPr>
          <w:pStyle w:val="Stopka"/>
          <w:jc w:val="center"/>
        </w:pPr>
        <w:r>
          <w:fldChar w:fldCharType="begin"/>
        </w:r>
        <w:r>
          <w:instrText>PAGE   \* MERGEFORMAT</w:instrText>
        </w:r>
        <w:r>
          <w:fldChar w:fldCharType="separate"/>
        </w:r>
        <w:r w:rsidR="00ED787F">
          <w:rPr>
            <w:noProof/>
          </w:rPr>
          <w:t>2</w:t>
        </w:r>
        <w:r>
          <w:rPr>
            <w:noProof/>
          </w:rPr>
          <w:fldChar w:fldCharType="end"/>
        </w:r>
      </w:p>
    </w:sdtContent>
  </w:sdt>
  <w:p w14:paraId="1CE2B7A3" w14:textId="77777777" w:rsidR="009A24A5" w:rsidRDefault="009A24A5" w:rsidP="00442FE8">
    <w:pPr>
      <w:pStyle w:val="Stopka"/>
      <w:tabs>
        <w:tab w:val="clear" w:pos="4536"/>
        <w:tab w:val="clear" w:pos="9072"/>
        <w:tab w:val="left" w:pos="790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E2EE6" w14:textId="77777777" w:rsidR="00067F3A" w:rsidRDefault="00067F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BC1C" w14:textId="77777777" w:rsidR="009A24A5" w:rsidRDefault="009A24A5" w:rsidP="00A11280">
      <w:pPr>
        <w:spacing w:after="0" w:line="240" w:lineRule="auto"/>
      </w:pPr>
      <w:r>
        <w:separator/>
      </w:r>
    </w:p>
  </w:footnote>
  <w:footnote w:type="continuationSeparator" w:id="0">
    <w:p w14:paraId="3B70A261" w14:textId="77777777" w:rsidR="009A24A5" w:rsidRDefault="009A24A5"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0849" w14:textId="77777777" w:rsidR="00067F3A" w:rsidRDefault="00067F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5D181" w14:textId="77777777" w:rsidR="00ED787F" w:rsidRDefault="00ED787F" w:rsidP="00ED787F">
    <w:pPr>
      <w:autoSpaceDE w:val="0"/>
      <w:autoSpaceDN w:val="0"/>
      <w:spacing w:after="0" w:line="240" w:lineRule="auto"/>
      <w:jc w:val="right"/>
      <w:rPr>
        <w:i/>
        <w:iCs/>
        <w:sz w:val="20"/>
        <w:szCs w:val="20"/>
      </w:rPr>
    </w:pPr>
    <w:r>
      <w:rPr>
        <w:b/>
        <w:bCs/>
        <w:i/>
        <w:iCs/>
        <w:sz w:val="20"/>
        <w:szCs w:val="20"/>
      </w:rPr>
      <w:t>Załącznik nr 8</w:t>
    </w:r>
    <w:r>
      <w:rPr>
        <w:bCs/>
        <w:i/>
        <w:iCs/>
        <w:sz w:val="20"/>
        <w:szCs w:val="20"/>
      </w:rPr>
      <w:t xml:space="preserve"> </w:t>
    </w:r>
    <w:r>
      <w:rPr>
        <w:i/>
        <w:iCs/>
        <w:sz w:val="20"/>
        <w:szCs w:val="20"/>
      </w:rPr>
      <w:t xml:space="preserve">do </w:t>
    </w:r>
    <w:r>
      <w:rPr>
        <w:i/>
        <w:iCs/>
        <w:sz w:val="20"/>
        <w:szCs w:val="20"/>
        <w:u w:val="single"/>
      </w:rPr>
      <w:t>REGULAMINU KONKURSU</w:t>
    </w:r>
    <w:r>
      <w:rPr>
        <w:i/>
        <w:iCs/>
        <w:sz w:val="20"/>
        <w:szCs w:val="20"/>
      </w:rPr>
      <w:t xml:space="preserve"> dotyczącego projektów złożonych w ramach: </w:t>
    </w:r>
  </w:p>
  <w:p w14:paraId="1A331F60" w14:textId="77777777" w:rsidR="00ED787F" w:rsidRDefault="00ED787F" w:rsidP="00ED787F">
    <w:pPr>
      <w:autoSpaceDE w:val="0"/>
      <w:autoSpaceDN w:val="0"/>
      <w:spacing w:after="0" w:line="240" w:lineRule="auto"/>
      <w:jc w:val="right"/>
      <w:rPr>
        <w:i/>
        <w:iCs/>
        <w:sz w:val="20"/>
        <w:szCs w:val="20"/>
      </w:rPr>
    </w:pPr>
    <w:r>
      <w:rPr>
        <w:i/>
        <w:iCs/>
        <w:sz w:val="20"/>
        <w:szCs w:val="20"/>
      </w:rPr>
      <w:t>Osi IX Wysoka jakość edukacji, działania 9.1 Rozwój edukacji,</w:t>
    </w:r>
  </w:p>
  <w:p w14:paraId="364773BA" w14:textId="77777777" w:rsidR="00ED787F" w:rsidRDefault="00ED787F" w:rsidP="00ED787F">
    <w:pPr>
      <w:autoSpaceDE w:val="0"/>
      <w:autoSpaceDN w:val="0"/>
      <w:spacing w:after="0" w:line="240" w:lineRule="auto"/>
      <w:jc w:val="right"/>
      <w:rPr>
        <w:i/>
        <w:iCs/>
        <w:sz w:val="20"/>
        <w:szCs w:val="20"/>
      </w:rPr>
    </w:pPr>
    <w:r>
      <w:rPr>
        <w:i/>
        <w:iCs/>
        <w:sz w:val="20"/>
        <w:szCs w:val="20"/>
      </w:rPr>
      <w:t xml:space="preserve">poddziałania 9.1.3 Wsparcie edukacji przedszkolnej w ramach RPO WO 2014-2020, </w:t>
    </w:r>
  </w:p>
  <w:p w14:paraId="357B97C4" w14:textId="2DC8C00E" w:rsidR="009A24A5" w:rsidRPr="00ED787F" w:rsidRDefault="00ED787F" w:rsidP="00ED787F">
    <w:pPr>
      <w:pStyle w:val="Nagwek"/>
      <w:jc w:val="right"/>
    </w:pPr>
    <w:r>
      <w:rPr>
        <w:i/>
        <w:iCs/>
        <w:sz w:val="20"/>
        <w:szCs w:val="20"/>
      </w:rPr>
      <w:t>Nabór V, Wersja nr 1, styczeń  2020 r.</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9F9B5" w14:textId="024F4D67" w:rsidR="00067F3A" w:rsidRDefault="00067F3A" w:rsidP="00067F3A">
    <w:pPr>
      <w:autoSpaceDE w:val="0"/>
      <w:autoSpaceDN w:val="0"/>
      <w:spacing w:after="0" w:line="240" w:lineRule="auto"/>
      <w:jc w:val="right"/>
      <w:rPr>
        <w:i/>
        <w:iCs/>
        <w:sz w:val="20"/>
        <w:szCs w:val="20"/>
      </w:rPr>
    </w:pPr>
    <w:r>
      <w:rPr>
        <w:b/>
        <w:bCs/>
        <w:i/>
        <w:iCs/>
        <w:sz w:val="20"/>
        <w:szCs w:val="20"/>
      </w:rPr>
      <w:t>Załącznik nr 8</w:t>
    </w:r>
    <w:r>
      <w:rPr>
        <w:bCs/>
        <w:i/>
        <w:iCs/>
        <w:sz w:val="20"/>
        <w:szCs w:val="20"/>
      </w:rPr>
      <w:t xml:space="preserve"> </w:t>
    </w:r>
    <w:r>
      <w:rPr>
        <w:i/>
        <w:iCs/>
        <w:sz w:val="20"/>
        <w:szCs w:val="20"/>
      </w:rPr>
      <w:t xml:space="preserve">do </w:t>
    </w:r>
    <w:r>
      <w:rPr>
        <w:i/>
        <w:iCs/>
        <w:sz w:val="20"/>
        <w:szCs w:val="20"/>
        <w:u w:val="single"/>
      </w:rPr>
      <w:t>REGULAMINU KONKURSU</w:t>
    </w:r>
    <w:r>
      <w:rPr>
        <w:i/>
        <w:iCs/>
        <w:sz w:val="20"/>
        <w:szCs w:val="20"/>
      </w:rPr>
      <w:t xml:space="preserve"> dotyczącego projektów złożonych w ramach: </w:t>
    </w:r>
  </w:p>
  <w:p w14:paraId="220D4FA6" w14:textId="77777777" w:rsidR="00067F3A" w:rsidRDefault="00067F3A" w:rsidP="00067F3A">
    <w:pPr>
      <w:autoSpaceDE w:val="0"/>
      <w:autoSpaceDN w:val="0"/>
      <w:spacing w:after="0" w:line="240" w:lineRule="auto"/>
      <w:jc w:val="right"/>
      <w:rPr>
        <w:i/>
        <w:iCs/>
        <w:sz w:val="20"/>
        <w:szCs w:val="20"/>
      </w:rPr>
    </w:pPr>
    <w:r>
      <w:rPr>
        <w:i/>
        <w:iCs/>
        <w:sz w:val="20"/>
        <w:szCs w:val="20"/>
      </w:rPr>
      <w:t>Osi IX Wysoka jakość edukacji, działania 9.1 Rozwój edukacji,</w:t>
    </w:r>
  </w:p>
  <w:p w14:paraId="73B5644D" w14:textId="77777777" w:rsidR="00067F3A" w:rsidRDefault="00067F3A" w:rsidP="00067F3A">
    <w:pPr>
      <w:autoSpaceDE w:val="0"/>
      <w:autoSpaceDN w:val="0"/>
      <w:spacing w:after="0" w:line="240" w:lineRule="auto"/>
      <w:jc w:val="right"/>
      <w:rPr>
        <w:i/>
        <w:iCs/>
        <w:sz w:val="20"/>
        <w:szCs w:val="20"/>
      </w:rPr>
    </w:pPr>
    <w:r>
      <w:rPr>
        <w:i/>
        <w:iCs/>
        <w:sz w:val="20"/>
        <w:szCs w:val="20"/>
      </w:rPr>
      <w:t xml:space="preserve">poddziałania 9.1.3 Wsparcie edukacji przedszkolnej w ramach RPO WO 2014-2020, </w:t>
    </w:r>
  </w:p>
  <w:p w14:paraId="790563D9" w14:textId="10D5C560" w:rsidR="009A24A5" w:rsidRPr="00067F3A" w:rsidRDefault="00067F3A" w:rsidP="00067F3A">
    <w:pPr>
      <w:pStyle w:val="Nagwek"/>
      <w:jc w:val="right"/>
    </w:pPr>
    <w:r>
      <w:rPr>
        <w:i/>
        <w:iCs/>
        <w:sz w:val="20"/>
        <w:szCs w:val="20"/>
      </w:rPr>
      <w:t>Nabór V, Wersja nr 1, styczeń  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6"/>
  </w:num>
  <w:num w:numId="3">
    <w:abstractNumId w:val="19"/>
  </w:num>
  <w:num w:numId="4">
    <w:abstractNumId w:val="33"/>
  </w:num>
  <w:num w:numId="5">
    <w:abstractNumId w:val="16"/>
  </w:num>
  <w:num w:numId="6">
    <w:abstractNumId w:val="32"/>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4"/>
  </w:num>
  <w:num w:numId="16">
    <w:abstractNumId w:val="29"/>
  </w:num>
  <w:num w:numId="17">
    <w:abstractNumId w:val="2"/>
  </w:num>
  <w:num w:numId="18">
    <w:abstractNumId w:val="7"/>
  </w:num>
  <w:num w:numId="19">
    <w:abstractNumId w:val="30"/>
  </w:num>
  <w:num w:numId="20">
    <w:abstractNumId w:val="13"/>
  </w:num>
  <w:num w:numId="21">
    <w:abstractNumId w:val="24"/>
  </w:num>
  <w:num w:numId="22">
    <w:abstractNumId w:val="20"/>
  </w:num>
  <w:num w:numId="23">
    <w:abstractNumId w:val="37"/>
  </w:num>
  <w:num w:numId="24">
    <w:abstractNumId w:val="4"/>
  </w:num>
  <w:num w:numId="25">
    <w:abstractNumId w:val="21"/>
  </w:num>
  <w:num w:numId="26">
    <w:abstractNumId w:val="18"/>
  </w:num>
  <w:num w:numId="27">
    <w:abstractNumId w:val="31"/>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5"/>
  </w:num>
  <w:num w:numId="35">
    <w:abstractNumId w:val="6"/>
  </w:num>
  <w:num w:numId="36">
    <w:abstractNumId w:val="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36D01"/>
    <w:rsid w:val="00040DFE"/>
    <w:rsid w:val="000419E2"/>
    <w:rsid w:val="00042F3A"/>
    <w:rsid w:val="00053D66"/>
    <w:rsid w:val="00055EE7"/>
    <w:rsid w:val="00056886"/>
    <w:rsid w:val="00061708"/>
    <w:rsid w:val="000637DD"/>
    <w:rsid w:val="0006395F"/>
    <w:rsid w:val="00067170"/>
    <w:rsid w:val="00067F3A"/>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1F68"/>
    <w:rsid w:val="001028AA"/>
    <w:rsid w:val="00102FB7"/>
    <w:rsid w:val="00110626"/>
    <w:rsid w:val="001133C2"/>
    <w:rsid w:val="00115072"/>
    <w:rsid w:val="0011616D"/>
    <w:rsid w:val="00117FC7"/>
    <w:rsid w:val="00125111"/>
    <w:rsid w:val="00131B88"/>
    <w:rsid w:val="00136D60"/>
    <w:rsid w:val="0014329F"/>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6084"/>
    <w:rsid w:val="002271F7"/>
    <w:rsid w:val="00230F21"/>
    <w:rsid w:val="00233FAE"/>
    <w:rsid w:val="0023430F"/>
    <w:rsid w:val="002457BD"/>
    <w:rsid w:val="0025473F"/>
    <w:rsid w:val="00254FF1"/>
    <w:rsid w:val="0025646D"/>
    <w:rsid w:val="00256682"/>
    <w:rsid w:val="00261722"/>
    <w:rsid w:val="00264831"/>
    <w:rsid w:val="002672D2"/>
    <w:rsid w:val="002821A1"/>
    <w:rsid w:val="002826FB"/>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B680E"/>
    <w:rsid w:val="002C1ECA"/>
    <w:rsid w:val="002C3ED1"/>
    <w:rsid w:val="002C63EB"/>
    <w:rsid w:val="002C69A3"/>
    <w:rsid w:val="002C78D8"/>
    <w:rsid w:val="002D1FFD"/>
    <w:rsid w:val="002D4B7F"/>
    <w:rsid w:val="002D6BC5"/>
    <w:rsid w:val="002E5267"/>
    <w:rsid w:val="00306C54"/>
    <w:rsid w:val="0031429E"/>
    <w:rsid w:val="00314703"/>
    <w:rsid w:val="00316A82"/>
    <w:rsid w:val="003178FB"/>
    <w:rsid w:val="00317964"/>
    <w:rsid w:val="0032277D"/>
    <w:rsid w:val="00326841"/>
    <w:rsid w:val="00327856"/>
    <w:rsid w:val="0033271B"/>
    <w:rsid w:val="003350A1"/>
    <w:rsid w:val="0033677D"/>
    <w:rsid w:val="00340398"/>
    <w:rsid w:val="00343FA6"/>
    <w:rsid w:val="0034744E"/>
    <w:rsid w:val="00352B56"/>
    <w:rsid w:val="00356D8C"/>
    <w:rsid w:val="003660CD"/>
    <w:rsid w:val="0036612F"/>
    <w:rsid w:val="00370627"/>
    <w:rsid w:val="00372AC0"/>
    <w:rsid w:val="003744E5"/>
    <w:rsid w:val="0037457E"/>
    <w:rsid w:val="00374785"/>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ADC"/>
    <w:rsid w:val="003E2E4B"/>
    <w:rsid w:val="003E5A0C"/>
    <w:rsid w:val="004100BB"/>
    <w:rsid w:val="00411A37"/>
    <w:rsid w:val="00413B51"/>
    <w:rsid w:val="0042514A"/>
    <w:rsid w:val="00425283"/>
    <w:rsid w:val="004253A5"/>
    <w:rsid w:val="00427357"/>
    <w:rsid w:val="00430732"/>
    <w:rsid w:val="00434BAA"/>
    <w:rsid w:val="004413C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550B"/>
    <w:rsid w:val="004E7A11"/>
    <w:rsid w:val="004F3C77"/>
    <w:rsid w:val="004F6BEF"/>
    <w:rsid w:val="00501A93"/>
    <w:rsid w:val="00501C83"/>
    <w:rsid w:val="005077F3"/>
    <w:rsid w:val="005102CC"/>
    <w:rsid w:val="005129C5"/>
    <w:rsid w:val="005156EF"/>
    <w:rsid w:val="00525E5E"/>
    <w:rsid w:val="0052639C"/>
    <w:rsid w:val="00537297"/>
    <w:rsid w:val="005402FE"/>
    <w:rsid w:val="00543A97"/>
    <w:rsid w:val="005452B5"/>
    <w:rsid w:val="0056023F"/>
    <w:rsid w:val="0056602B"/>
    <w:rsid w:val="00567072"/>
    <w:rsid w:val="00570604"/>
    <w:rsid w:val="00573A93"/>
    <w:rsid w:val="00575F75"/>
    <w:rsid w:val="0058726C"/>
    <w:rsid w:val="00587F10"/>
    <w:rsid w:val="005923EA"/>
    <w:rsid w:val="00596A58"/>
    <w:rsid w:val="00596D42"/>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A37"/>
    <w:rsid w:val="00666DC8"/>
    <w:rsid w:val="006674CF"/>
    <w:rsid w:val="00672CF7"/>
    <w:rsid w:val="00680775"/>
    <w:rsid w:val="0068478B"/>
    <w:rsid w:val="0069383B"/>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2FEB"/>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6652B"/>
    <w:rsid w:val="007745E4"/>
    <w:rsid w:val="00774FA1"/>
    <w:rsid w:val="007754AA"/>
    <w:rsid w:val="00775B56"/>
    <w:rsid w:val="00780302"/>
    <w:rsid w:val="007815E2"/>
    <w:rsid w:val="007832FF"/>
    <w:rsid w:val="00783A8E"/>
    <w:rsid w:val="007851A4"/>
    <w:rsid w:val="0078544D"/>
    <w:rsid w:val="00790A97"/>
    <w:rsid w:val="0079394C"/>
    <w:rsid w:val="007A27F7"/>
    <w:rsid w:val="007A69E4"/>
    <w:rsid w:val="007B0796"/>
    <w:rsid w:val="007B3E77"/>
    <w:rsid w:val="007C41F6"/>
    <w:rsid w:val="007D00DC"/>
    <w:rsid w:val="007D3E62"/>
    <w:rsid w:val="007D46E8"/>
    <w:rsid w:val="007D4C96"/>
    <w:rsid w:val="007D780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085F"/>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4309"/>
    <w:rsid w:val="00886B5E"/>
    <w:rsid w:val="0089055E"/>
    <w:rsid w:val="008974BB"/>
    <w:rsid w:val="008A02D7"/>
    <w:rsid w:val="008A3625"/>
    <w:rsid w:val="008C1996"/>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4478"/>
    <w:rsid w:val="00957E5D"/>
    <w:rsid w:val="0096700F"/>
    <w:rsid w:val="00970072"/>
    <w:rsid w:val="00974060"/>
    <w:rsid w:val="00975F71"/>
    <w:rsid w:val="00991562"/>
    <w:rsid w:val="00992F45"/>
    <w:rsid w:val="00993E65"/>
    <w:rsid w:val="0099519F"/>
    <w:rsid w:val="00997070"/>
    <w:rsid w:val="009A1C80"/>
    <w:rsid w:val="009A24A5"/>
    <w:rsid w:val="009B1AF2"/>
    <w:rsid w:val="009B1C1D"/>
    <w:rsid w:val="009B209E"/>
    <w:rsid w:val="009B5198"/>
    <w:rsid w:val="009B6505"/>
    <w:rsid w:val="009C307B"/>
    <w:rsid w:val="009C4F1B"/>
    <w:rsid w:val="009C52BD"/>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B176A"/>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22714"/>
    <w:rsid w:val="00D43689"/>
    <w:rsid w:val="00D509E2"/>
    <w:rsid w:val="00D5721C"/>
    <w:rsid w:val="00D67B61"/>
    <w:rsid w:val="00D708B3"/>
    <w:rsid w:val="00D73DC2"/>
    <w:rsid w:val="00D80AAE"/>
    <w:rsid w:val="00D822A7"/>
    <w:rsid w:val="00D8458B"/>
    <w:rsid w:val="00D93FF1"/>
    <w:rsid w:val="00D957C4"/>
    <w:rsid w:val="00D95C70"/>
    <w:rsid w:val="00D963CA"/>
    <w:rsid w:val="00DA1AA6"/>
    <w:rsid w:val="00DA3986"/>
    <w:rsid w:val="00DA4D8E"/>
    <w:rsid w:val="00DB353C"/>
    <w:rsid w:val="00DC1F31"/>
    <w:rsid w:val="00DC5A06"/>
    <w:rsid w:val="00DD5135"/>
    <w:rsid w:val="00DD52AA"/>
    <w:rsid w:val="00DD5A07"/>
    <w:rsid w:val="00DD5DAB"/>
    <w:rsid w:val="00DD6080"/>
    <w:rsid w:val="00DE2EBA"/>
    <w:rsid w:val="00DE4C96"/>
    <w:rsid w:val="00DE70F2"/>
    <w:rsid w:val="00DE7165"/>
    <w:rsid w:val="00DF17CF"/>
    <w:rsid w:val="00DF24B2"/>
    <w:rsid w:val="00E01179"/>
    <w:rsid w:val="00E02D65"/>
    <w:rsid w:val="00E05C71"/>
    <w:rsid w:val="00E073DF"/>
    <w:rsid w:val="00E07A68"/>
    <w:rsid w:val="00E12508"/>
    <w:rsid w:val="00E24B1E"/>
    <w:rsid w:val="00E2777E"/>
    <w:rsid w:val="00E347C4"/>
    <w:rsid w:val="00E40817"/>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3C77"/>
    <w:rsid w:val="00EB4C55"/>
    <w:rsid w:val="00EB68E4"/>
    <w:rsid w:val="00EC045E"/>
    <w:rsid w:val="00EC22EC"/>
    <w:rsid w:val="00EC333D"/>
    <w:rsid w:val="00EC4CA7"/>
    <w:rsid w:val="00EC508A"/>
    <w:rsid w:val="00EC510D"/>
    <w:rsid w:val="00ED0F02"/>
    <w:rsid w:val="00ED787F"/>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2B7"/>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519"/>
    <w:rsid w:val="00FA6B10"/>
    <w:rsid w:val="00FB2D95"/>
    <w:rsid w:val="00FC01D2"/>
    <w:rsid w:val="00FC4736"/>
    <w:rsid w:val="00FC4B31"/>
    <w:rsid w:val="00FC4C51"/>
    <w:rsid w:val="00FC63DC"/>
    <w:rsid w:val="00FD0483"/>
    <w:rsid w:val="00FD1A2C"/>
    <w:rsid w:val="00FD3BF5"/>
    <w:rsid w:val="00FD69C6"/>
    <w:rsid w:val="00FD7B28"/>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4309"/>
    <w:pPr>
      <w:spacing w:after="0" w:line="240" w:lineRule="auto"/>
    </w:pPr>
  </w:style>
  <w:style w:type="paragraph" w:styleId="Tekstprzypisukocowego">
    <w:name w:val="endnote text"/>
    <w:basedOn w:val="Normalny"/>
    <w:link w:val="TekstprzypisukocowegoZnak"/>
    <w:uiPriority w:val="99"/>
    <w:semiHidden/>
    <w:unhideWhenUsed/>
    <w:rsid w:val="00884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309"/>
    <w:rPr>
      <w:sz w:val="20"/>
      <w:szCs w:val="20"/>
    </w:rPr>
  </w:style>
  <w:style w:type="character" w:styleId="Odwoanieprzypisukocowego">
    <w:name w:val="endnote reference"/>
    <w:basedOn w:val="Domylnaczcionkaakapitu"/>
    <w:uiPriority w:val="99"/>
    <w:semiHidden/>
    <w:unhideWhenUsed/>
    <w:rsid w:val="00884309"/>
    <w:rPr>
      <w:vertAlign w:val="superscript"/>
    </w:rPr>
  </w:style>
  <w:style w:type="character" w:styleId="UyteHipercze">
    <w:name w:val="FollowedHyperlink"/>
    <w:basedOn w:val="Domylnaczcionkaakapitu"/>
    <w:uiPriority w:val="99"/>
    <w:semiHidden/>
    <w:unhideWhenUsed/>
    <w:rsid w:val="0077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eqf/terms_en.htm" TargetMode="External"/><Relationship Id="rId4" Type="http://schemas.openxmlformats.org/officeDocument/2006/relationships/settings" Target="settings.xml"/><Relationship Id="rId9" Type="http://schemas.openxmlformats.org/officeDocument/2006/relationships/hyperlink" Target="http://ec.europa.eu/eurostat/web/nuts/local-administrative-units"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4043-BC55-42E0-853C-458AA76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7535</Words>
  <Characters>45216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katarzyna.bajer</cp:lastModifiedBy>
  <cp:revision>2</cp:revision>
  <cp:lastPrinted>2015-08-13T07:51:00Z</cp:lastPrinted>
  <dcterms:created xsi:type="dcterms:W3CDTF">2020-01-14T07:13:00Z</dcterms:created>
  <dcterms:modified xsi:type="dcterms:W3CDTF">2020-01-14T07:13:00Z</dcterms:modified>
</cp:coreProperties>
</file>