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6137E" w14:textId="77777777" w:rsidR="00FD4D26" w:rsidRDefault="00FD4D26" w:rsidP="00BE582D">
      <w:pPr>
        <w:pStyle w:val="Nagwek"/>
        <w:jc w:val="right"/>
        <w:rPr>
          <w:i/>
          <w:sz w:val="20"/>
          <w:szCs w:val="20"/>
        </w:rPr>
      </w:pPr>
    </w:p>
    <w:p w14:paraId="4121A82C" w14:textId="27B3EC8A" w:rsidR="00476D21" w:rsidRDefault="004579EE" w:rsidP="004E281B">
      <w:pPr>
        <w:pStyle w:val="Nagwek"/>
        <w:jc w:val="right"/>
      </w:pPr>
      <w:r>
        <w:rPr>
          <w:noProof/>
          <w:lang w:eastAsia="pl-PL"/>
        </w:rPr>
        <w:drawing>
          <wp:inline distT="0" distB="0" distL="0" distR="0" wp14:anchorId="29088E27" wp14:editId="108B8A30">
            <wp:extent cx="5760720" cy="551731"/>
            <wp:effectExtent l="0" t="0" r="0" b="1270"/>
            <wp:docPr id="7" name="Obraz 7" descr="Logotypy: Regionalny Program Operacyjny, Rzeczpospolita Polska, Opolskie, Europejskie Fundusze Strukturalne i Inwestycyj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resa.kiecon\AppData\Local\Microsoft\Windows\Temporary Internet Files\Content.Word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96E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351E46" w14:textId="77777777" w:rsidR="00D8387F" w:rsidRDefault="00D8387F" w:rsidP="00D8387F">
      <w:pPr>
        <w:spacing w:after="0"/>
        <w:rPr>
          <w:b/>
          <w:sz w:val="52"/>
          <w:szCs w:val="52"/>
        </w:rPr>
      </w:pPr>
    </w:p>
    <w:p w14:paraId="45390D38" w14:textId="77777777" w:rsidR="00A54720" w:rsidRDefault="00A54720" w:rsidP="00D8387F">
      <w:pPr>
        <w:spacing w:after="0"/>
        <w:rPr>
          <w:b/>
          <w:sz w:val="52"/>
          <w:szCs w:val="52"/>
        </w:rPr>
      </w:pPr>
    </w:p>
    <w:p w14:paraId="79D74F79" w14:textId="77777777" w:rsidR="00D8387F" w:rsidRDefault="00D8387F" w:rsidP="00D8387F">
      <w:pPr>
        <w:spacing w:after="0"/>
        <w:rPr>
          <w:b/>
          <w:sz w:val="52"/>
          <w:szCs w:val="52"/>
        </w:rPr>
      </w:pPr>
    </w:p>
    <w:p w14:paraId="7863430B" w14:textId="2466DC4D" w:rsidR="00D8387F" w:rsidRPr="00CB18CF" w:rsidRDefault="00D8387F" w:rsidP="00D8387F">
      <w:pPr>
        <w:spacing w:after="0"/>
        <w:rPr>
          <w:b/>
          <w:sz w:val="52"/>
          <w:szCs w:val="52"/>
        </w:rPr>
      </w:pPr>
      <w:r w:rsidRPr="00CB18CF">
        <w:rPr>
          <w:b/>
          <w:sz w:val="52"/>
          <w:szCs w:val="52"/>
        </w:rPr>
        <w:t xml:space="preserve">Wyciąg ze Szczegółowego Opisu Osi Priorytetowych dla RPO WO 2014-2020. Zakres EFS, wersja nr </w:t>
      </w:r>
      <w:r>
        <w:rPr>
          <w:b/>
          <w:sz w:val="52"/>
          <w:szCs w:val="52"/>
        </w:rPr>
        <w:t>41</w:t>
      </w:r>
      <w:r w:rsidRPr="00CB18CF">
        <w:rPr>
          <w:b/>
          <w:sz w:val="52"/>
          <w:szCs w:val="52"/>
        </w:rPr>
        <w:t xml:space="preserve"> (karta działania </w:t>
      </w:r>
      <w:r>
        <w:rPr>
          <w:b/>
          <w:sz w:val="52"/>
          <w:szCs w:val="52"/>
        </w:rPr>
        <w:t>7.6</w:t>
      </w:r>
      <w:r w:rsidRPr="00CB18CF">
        <w:rPr>
          <w:b/>
          <w:sz w:val="52"/>
          <w:szCs w:val="52"/>
        </w:rPr>
        <w:t xml:space="preserve">, wyciąg z załącznika nr 6 pn. Lista wydatków kwalifikowalnych RPO WO 2014-2020 </w:t>
      </w:r>
      <w:r>
        <w:rPr>
          <w:b/>
          <w:sz w:val="52"/>
          <w:szCs w:val="52"/>
        </w:rPr>
        <w:br/>
      </w:r>
      <w:r w:rsidRPr="00CB18CF">
        <w:rPr>
          <w:b/>
          <w:sz w:val="52"/>
          <w:szCs w:val="52"/>
        </w:rPr>
        <w:t xml:space="preserve">w zakresie działania </w:t>
      </w:r>
      <w:r>
        <w:rPr>
          <w:b/>
          <w:sz w:val="52"/>
          <w:szCs w:val="52"/>
        </w:rPr>
        <w:t>7.6</w:t>
      </w:r>
      <w:r w:rsidRPr="00CB18CF">
        <w:rPr>
          <w:b/>
          <w:sz w:val="52"/>
          <w:szCs w:val="52"/>
        </w:rPr>
        <w:t>)</w:t>
      </w:r>
    </w:p>
    <w:p w14:paraId="04756A18" w14:textId="77777777" w:rsidR="00864FD4" w:rsidRDefault="00864FD4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2773CC40" w14:textId="77777777" w:rsidR="00864FD4" w:rsidRDefault="00864FD4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206F6933" w14:textId="77777777" w:rsidR="00864FD4" w:rsidRDefault="00864FD4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6D239AF9" w14:textId="77777777" w:rsidR="00864FD4" w:rsidRDefault="00864FD4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09FD2D4F" w14:textId="77777777" w:rsidR="00864FD4" w:rsidRDefault="00864FD4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50BFE413" w14:textId="77777777" w:rsidR="00864FD4" w:rsidRDefault="00864FD4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6C9D8577" w14:textId="77777777" w:rsidR="00864FD4" w:rsidRDefault="00864FD4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72161AE4" w14:textId="77777777" w:rsidR="00864FD4" w:rsidRDefault="00864FD4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38BCF0AA" w14:textId="77777777" w:rsidR="00A54720" w:rsidRDefault="00A54720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436982FF" w14:textId="77777777" w:rsidR="00A54720" w:rsidRDefault="00A54720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0F05FCDD" w14:textId="77777777" w:rsidR="00D15F83" w:rsidRDefault="00D15F83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04A62514" w14:textId="680F1126" w:rsidR="00853582" w:rsidRDefault="00564B9A">
      <w:pPr>
        <w:spacing w:before="120" w:after="120"/>
        <w:jc w:val="center"/>
        <w:rPr>
          <w:rFonts w:asciiTheme="minorHAnsi" w:eastAsiaTheme="minorEastAsia" w:hAnsiTheme="minorHAnsi" w:cs="Arial"/>
        </w:rPr>
        <w:sectPr w:rsidR="00853582" w:rsidSect="00302CA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/>
          <w:pgMar w:top="1134" w:right="1183" w:bottom="1418" w:left="1418" w:header="567" w:footer="709" w:gutter="0"/>
          <w:cols w:space="708"/>
          <w:noEndnote/>
          <w:titlePg/>
          <w:docGrid w:linePitch="299"/>
        </w:sectPr>
      </w:pPr>
      <w:r w:rsidRPr="00564B9A">
        <w:rPr>
          <w:rFonts w:asciiTheme="minorHAnsi" w:eastAsiaTheme="minorEastAsia" w:hAnsiTheme="minorHAnsi" w:cs="Arial"/>
        </w:rPr>
        <w:t>OPOLE,</w:t>
      </w:r>
      <w:r w:rsidR="0077548C">
        <w:rPr>
          <w:rFonts w:asciiTheme="minorHAnsi" w:eastAsiaTheme="minorEastAsia" w:hAnsiTheme="minorHAnsi" w:cs="Arial"/>
        </w:rPr>
        <w:t xml:space="preserve"> </w:t>
      </w:r>
      <w:r w:rsidR="0001557A">
        <w:rPr>
          <w:rFonts w:asciiTheme="minorHAnsi" w:eastAsiaTheme="minorEastAsia" w:hAnsiTheme="minorHAnsi" w:cs="Arial"/>
        </w:rPr>
        <w:t xml:space="preserve">LIPIEC  </w:t>
      </w:r>
      <w:r w:rsidR="00584F27">
        <w:rPr>
          <w:rFonts w:asciiTheme="minorHAnsi" w:eastAsiaTheme="minorEastAsia" w:hAnsiTheme="minorHAnsi" w:cs="Arial"/>
        </w:rPr>
        <w:t>2020</w:t>
      </w:r>
      <w:r w:rsidR="001B1815" w:rsidRPr="00564B9A">
        <w:rPr>
          <w:rFonts w:asciiTheme="minorHAnsi" w:eastAsiaTheme="minorEastAsia" w:hAnsiTheme="minorHAnsi" w:cs="Arial"/>
        </w:rPr>
        <w:t xml:space="preserve"> </w:t>
      </w:r>
      <w:r w:rsidRPr="00564B9A">
        <w:rPr>
          <w:rFonts w:asciiTheme="minorHAnsi" w:eastAsiaTheme="minorEastAsia" w:hAnsiTheme="minorHAnsi" w:cs="Arial"/>
        </w:rPr>
        <w:t>r.</w:t>
      </w:r>
    </w:p>
    <w:p w14:paraId="5769FBB4" w14:textId="50EC2F99" w:rsidR="00B1149B" w:rsidRPr="00215891" w:rsidRDefault="00B1149B" w:rsidP="00330698">
      <w:pPr>
        <w:pStyle w:val="Nagwek3"/>
        <w:shd w:val="clear" w:color="auto" w:fill="D9D9D9"/>
        <w:spacing w:before="0" w:after="240" w:line="240" w:lineRule="auto"/>
        <w:ind w:right="-142"/>
        <w:rPr>
          <w:rFonts w:asciiTheme="minorHAnsi" w:hAnsiTheme="minorHAnsi" w:cs="Calibri"/>
          <w:color w:val="000099"/>
          <w:sz w:val="24"/>
          <w:szCs w:val="24"/>
        </w:rPr>
      </w:pPr>
      <w:bookmarkStart w:id="0" w:name="_Toc31697009"/>
      <w:proofErr w:type="spellStart"/>
      <w:r w:rsidRPr="00736688">
        <w:rPr>
          <w:rFonts w:asciiTheme="minorHAnsi" w:hAnsiTheme="minorHAnsi" w:cs="Calibri"/>
          <w:color w:val="000099"/>
          <w:sz w:val="24"/>
          <w:szCs w:val="24"/>
        </w:rPr>
        <w:lastRenderedPageBreak/>
        <w:t>ziałanie</w:t>
      </w:r>
      <w:proofErr w:type="spellEnd"/>
      <w:r>
        <w:rPr>
          <w:rFonts w:asciiTheme="minorHAnsi" w:hAnsiTheme="minorHAnsi" w:cs="Calibri"/>
          <w:color w:val="000099"/>
          <w:sz w:val="24"/>
          <w:szCs w:val="24"/>
        </w:rPr>
        <w:t xml:space="preserve"> 7.6</w:t>
      </w:r>
      <w:r w:rsidRPr="00736688">
        <w:rPr>
          <w:rFonts w:asciiTheme="minorHAnsi" w:hAnsiTheme="minorHAnsi" w:cs="Calibri"/>
          <w:color w:val="000099"/>
          <w:sz w:val="24"/>
          <w:szCs w:val="24"/>
        </w:rPr>
        <w:t xml:space="preserve"> </w:t>
      </w:r>
      <w:r>
        <w:rPr>
          <w:rFonts w:asciiTheme="minorHAnsi" w:hAnsiTheme="minorHAnsi" w:cs="Calibri"/>
          <w:color w:val="000099"/>
          <w:sz w:val="24"/>
          <w:szCs w:val="24"/>
        </w:rPr>
        <w:t>Godzenie życia prywatnego i zawodowego</w:t>
      </w:r>
      <w:bookmarkEnd w:id="0"/>
    </w:p>
    <w:tbl>
      <w:tblPr>
        <w:tblW w:w="97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974"/>
      </w:tblGrid>
      <w:tr w:rsidR="00B1149B" w:rsidRPr="00384384" w14:paraId="064D8FA7" w14:textId="77777777" w:rsidTr="00A811B7">
        <w:trPr>
          <w:trHeight w:val="2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7E9FAF7" w14:textId="153BB855" w:rsidR="00B1149B" w:rsidRPr="00384384" w:rsidRDefault="00B1149B" w:rsidP="002379EC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2F76C6">
              <w:rPr>
                <w:rFonts w:cs="Arial"/>
                <w:b/>
                <w:sz w:val="24"/>
              </w:rPr>
              <w:t>OPIS  DZIAŁANIA</w:t>
            </w:r>
          </w:p>
        </w:tc>
      </w:tr>
      <w:tr w:rsidR="00B1149B" w:rsidRPr="00384384" w14:paraId="37344313" w14:textId="77777777" w:rsidTr="00A811B7">
        <w:trPr>
          <w:trHeight w:val="170"/>
        </w:trPr>
        <w:tc>
          <w:tcPr>
            <w:tcW w:w="1433" w:type="pct"/>
            <w:shd w:val="clear" w:color="auto" w:fill="F2F2F2"/>
          </w:tcPr>
          <w:p w14:paraId="688CBCCD" w14:textId="2F1B6282" w:rsidR="00B1149B" w:rsidRPr="002F76C6" w:rsidRDefault="00B1149B" w:rsidP="00A54720">
            <w:pPr>
              <w:numPr>
                <w:ilvl w:val="0"/>
                <w:numId w:val="12"/>
              </w:numPr>
              <w:tabs>
                <w:tab w:val="clear" w:pos="720"/>
              </w:tabs>
              <w:suppressAutoHyphens/>
              <w:spacing w:beforeLines="40" w:before="96" w:afterLines="40" w:after="96" w:line="240" w:lineRule="auto"/>
              <w:ind w:left="284" w:hanging="284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F76C6">
              <w:rPr>
                <w:rFonts w:asciiTheme="minorHAnsi" w:hAnsiTheme="minorHAnsi" w:cs="Arial"/>
                <w:b/>
                <w:sz w:val="24"/>
                <w:szCs w:val="24"/>
              </w:rPr>
              <w:t>Nazwa działania</w:t>
            </w:r>
          </w:p>
        </w:tc>
        <w:tc>
          <w:tcPr>
            <w:tcW w:w="3567" w:type="pct"/>
            <w:shd w:val="clear" w:color="auto" w:fill="auto"/>
            <w:vAlign w:val="center"/>
          </w:tcPr>
          <w:p w14:paraId="7A33FB15" w14:textId="77777777" w:rsidR="00B1149B" w:rsidRPr="002F76C6" w:rsidRDefault="00B1149B" w:rsidP="002F76C6">
            <w:pPr>
              <w:spacing w:before="40" w:after="4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F76C6">
              <w:rPr>
                <w:rFonts w:asciiTheme="minorHAnsi" w:hAnsiTheme="minorHAnsi"/>
                <w:b/>
                <w:iCs/>
                <w:sz w:val="24"/>
                <w:szCs w:val="24"/>
              </w:rPr>
              <w:t xml:space="preserve">Działanie 7.6 </w:t>
            </w:r>
            <w:r w:rsidRPr="002F76C6">
              <w:rPr>
                <w:rFonts w:asciiTheme="minorHAnsi" w:hAnsiTheme="minorHAnsi"/>
                <w:iCs/>
                <w:sz w:val="24"/>
                <w:szCs w:val="24"/>
              </w:rPr>
              <w:t>Godzenie życia prywatnego i zawodowego</w:t>
            </w:r>
          </w:p>
        </w:tc>
      </w:tr>
      <w:tr w:rsidR="00B1149B" w:rsidRPr="00384384" w14:paraId="02EEDFA4" w14:textId="77777777" w:rsidTr="00A811B7">
        <w:trPr>
          <w:trHeight w:val="170"/>
        </w:trPr>
        <w:tc>
          <w:tcPr>
            <w:tcW w:w="1433" w:type="pct"/>
            <w:shd w:val="clear" w:color="auto" w:fill="F2F2F2"/>
          </w:tcPr>
          <w:p w14:paraId="6AFDFFD9" w14:textId="489ECF98" w:rsidR="00B1149B" w:rsidRPr="002F76C6" w:rsidRDefault="00B1149B" w:rsidP="00A54720">
            <w:pPr>
              <w:numPr>
                <w:ilvl w:val="0"/>
                <w:numId w:val="12"/>
              </w:numPr>
              <w:suppressAutoHyphens/>
              <w:spacing w:beforeLines="40" w:before="96" w:afterLines="40" w:after="96" w:line="240" w:lineRule="auto"/>
              <w:ind w:left="36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F76C6">
              <w:rPr>
                <w:rFonts w:asciiTheme="minorHAnsi" w:hAnsiTheme="minorHAnsi" w:cs="Arial"/>
                <w:b/>
                <w:sz w:val="24"/>
                <w:szCs w:val="24"/>
              </w:rPr>
              <w:t>Cel/e szczegółowy/e działania</w:t>
            </w:r>
          </w:p>
        </w:tc>
        <w:tc>
          <w:tcPr>
            <w:tcW w:w="3567" w:type="pct"/>
            <w:shd w:val="clear" w:color="auto" w:fill="auto"/>
          </w:tcPr>
          <w:p w14:paraId="2D4D20C5" w14:textId="553ECF00" w:rsidR="00B1149B" w:rsidRPr="002F76C6" w:rsidRDefault="00B1149B" w:rsidP="0024491B">
            <w:pPr>
              <w:spacing w:beforeLines="40" w:before="96" w:afterLines="40" w:after="96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F76C6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Cel szczegółowy 6: </w:t>
            </w:r>
            <w:r w:rsidRPr="002F76C6">
              <w:rPr>
                <w:rFonts w:asciiTheme="minorHAnsi" w:eastAsia="Calibri" w:hAnsiTheme="minorHAnsi"/>
                <w:sz w:val="24"/>
                <w:szCs w:val="24"/>
              </w:rPr>
              <w:t>Zwiększenie dostępu do opieki nad dziećmi do lat 3 i możliwości zatrudnienia/kontynuowania</w:t>
            </w:r>
            <w:r w:rsidR="009D5698" w:rsidRPr="002F76C6">
              <w:rPr>
                <w:rFonts w:asciiTheme="minorHAnsi" w:eastAsia="Calibri" w:hAnsiTheme="minorHAnsi"/>
                <w:sz w:val="24"/>
                <w:szCs w:val="24"/>
              </w:rPr>
              <w:t xml:space="preserve"> zatrudni</w:t>
            </w:r>
            <w:r w:rsidR="00FA2105" w:rsidRPr="002F76C6">
              <w:rPr>
                <w:rFonts w:asciiTheme="minorHAnsi" w:eastAsia="Calibri" w:hAnsiTheme="minorHAnsi"/>
                <w:sz w:val="24"/>
                <w:szCs w:val="24"/>
              </w:rPr>
              <w:t>eni</w:t>
            </w:r>
            <w:r w:rsidR="009D5698" w:rsidRPr="002F76C6">
              <w:rPr>
                <w:rFonts w:asciiTheme="minorHAnsi" w:eastAsia="Calibri" w:hAnsiTheme="minorHAnsi"/>
                <w:sz w:val="24"/>
                <w:szCs w:val="24"/>
              </w:rPr>
              <w:t>a osób sprawujących nad</w:t>
            </w:r>
            <w:r w:rsidRPr="002F76C6">
              <w:rPr>
                <w:rFonts w:asciiTheme="minorHAnsi" w:eastAsia="Calibri" w:hAnsiTheme="minorHAnsi"/>
                <w:sz w:val="24"/>
                <w:szCs w:val="24"/>
              </w:rPr>
              <w:t xml:space="preserve"> nimi opiekę.</w:t>
            </w:r>
          </w:p>
        </w:tc>
      </w:tr>
      <w:tr w:rsidR="00B1149B" w:rsidRPr="00384384" w14:paraId="18436E73" w14:textId="77777777" w:rsidTr="00A811B7">
        <w:trPr>
          <w:trHeight w:val="170"/>
        </w:trPr>
        <w:tc>
          <w:tcPr>
            <w:tcW w:w="1433" w:type="pct"/>
            <w:shd w:val="clear" w:color="auto" w:fill="F2F2F2"/>
          </w:tcPr>
          <w:p w14:paraId="2106414A" w14:textId="77777777" w:rsidR="00B1149B" w:rsidRPr="002F76C6" w:rsidRDefault="00B1149B" w:rsidP="00A54720">
            <w:pPr>
              <w:numPr>
                <w:ilvl w:val="0"/>
                <w:numId w:val="12"/>
              </w:numPr>
              <w:suppressAutoHyphens/>
              <w:spacing w:before="40" w:after="40" w:line="240" w:lineRule="auto"/>
              <w:ind w:left="36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F76C6">
              <w:rPr>
                <w:rFonts w:asciiTheme="minorHAnsi" w:hAnsiTheme="minorHAnsi" w:cs="Arial"/>
                <w:b/>
                <w:sz w:val="24"/>
                <w:szCs w:val="24"/>
              </w:rPr>
              <w:t xml:space="preserve">Lista wskaźników rezultatu bezpośredniego </w:t>
            </w:r>
          </w:p>
        </w:tc>
        <w:tc>
          <w:tcPr>
            <w:tcW w:w="3567" w:type="pct"/>
            <w:shd w:val="clear" w:color="auto" w:fill="auto"/>
            <w:vAlign w:val="center"/>
          </w:tcPr>
          <w:p w14:paraId="08037BE5" w14:textId="77777777" w:rsidR="00B1149B" w:rsidRPr="002F76C6" w:rsidRDefault="00B1149B" w:rsidP="00A547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46"/>
              <w:rPr>
                <w:rFonts w:asciiTheme="minorHAnsi" w:hAnsiTheme="minorHAnsi" w:cs="Arial"/>
                <w:sz w:val="24"/>
                <w:szCs w:val="24"/>
              </w:rPr>
            </w:pPr>
            <w:r w:rsidRPr="002F76C6">
              <w:rPr>
                <w:rFonts w:asciiTheme="minorHAnsi" w:hAnsiTheme="minorHAnsi" w:cs="Arial"/>
                <w:sz w:val="24"/>
                <w:szCs w:val="24"/>
              </w:rPr>
              <w:t>Liczba osób, które powróciły na rynek pracy po przerwie związanej z urodzeniem/ wychowaniem dziecka, po opuszczeniu programu</w:t>
            </w:r>
          </w:p>
          <w:p w14:paraId="08B4B9AA" w14:textId="77777777" w:rsidR="00B1149B" w:rsidRPr="002F76C6" w:rsidRDefault="00B1149B" w:rsidP="00A547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46"/>
              <w:rPr>
                <w:rFonts w:asciiTheme="minorHAnsi" w:hAnsiTheme="minorHAnsi"/>
                <w:sz w:val="24"/>
                <w:szCs w:val="24"/>
              </w:rPr>
            </w:pPr>
            <w:r w:rsidRPr="002F76C6">
              <w:rPr>
                <w:rFonts w:asciiTheme="minorHAnsi" w:hAnsiTheme="minorHAnsi" w:cs="Arial"/>
                <w:sz w:val="24"/>
                <w:szCs w:val="24"/>
              </w:rPr>
              <w:t>Liczba osób pozostających bez pracy, które znalazły pracę lub poszukują pracy po opuszczeniu programu</w:t>
            </w:r>
          </w:p>
        </w:tc>
      </w:tr>
      <w:tr w:rsidR="00B1149B" w:rsidRPr="00384384" w14:paraId="49C6C6D4" w14:textId="77777777" w:rsidTr="00A811B7">
        <w:trPr>
          <w:trHeight w:val="170"/>
        </w:trPr>
        <w:tc>
          <w:tcPr>
            <w:tcW w:w="1433" w:type="pct"/>
            <w:shd w:val="clear" w:color="auto" w:fill="F2F2F2"/>
          </w:tcPr>
          <w:p w14:paraId="6DF0F463" w14:textId="77777777" w:rsidR="00B1149B" w:rsidRPr="002F76C6" w:rsidRDefault="00B1149B" w:rsidP="00A54720">
            <w:pPr>
              <w:numPr>
                <w:ilvl w:val="0"/>
                <w:numId w:val="12"/>
              </w:numPr>
              <w:suppressAutoHyphens/>
              <w:spacing w:before="40" w:after="40" w:line="240" w:lineRule="auto"/>
              <w:ind w:left="36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F76C6">
              <w:rPr>
                <w:rFonts w:asciiTheme="minorHAnsi" w:hAnsiTheme="minorHAnsi" w:cs="Arial"/>
                <w:b/>
                <w:sz w:val="24"/>
                <w:szCs w:val="24"/>
              </w:rPr>
              <w:t>Lista wskaźników produktu</w:t>
            </w:r>
          </w:p>
        </w:tc>
        <w:tc>
          <w:tcPr>
            <w:tcW w:w="3567" w:type="pct"/>
            <w:shd w:val="clear" w:color="auto" w:fill="auto"/>
          </w:tcPr>
          <w:p w14:paraId="4FDC6629" w14:textId="77777777" w:rsidR="00B1149B" w:rsidRPr="002F76C6" w:rsidRDefault="00B1149B" w:rsidP="00A54720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ind w:left="346"/>
              <w:rPr>
                <w:rFonts w:asciiTheme="minorHAnsi" w:hAnsiTheme="minorHAnsi" w:cs="Calibri"/>
                <w:sz w:val="24"/>
                <w:szCs w:val="24"/>
              </w:rPr>
            </w:pPr>
            <w:r w:rsidRPr="002F76C6">
              <w:rPr>
                <w:rFonts w:asciiTheme="minorHAnsi" w:hAnsiTheme="minorHAnsi" w:cs="Calibri"/>
                <w:sz w:val="24"/>
                <w:szCs w:val="24"/>
              </w:rPr>
              <w:t>Liczba osób opiekujących się dziećmi w wieku do lat 3 objętych wsparciem w programie</w:t>
            </w:r>
          </w:p>
          <w:p w14:paraId="554817D2" w14:textId="77777777" w:rsidR="00B1149B" w:rsidRPr="002F76C6" w:rsidRDefault="00B1149B" w:rsidP="00A54720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ind w:left="346"/>
              <w:rPr>
                <w:rFonts w:asciiTheme="minorHAnsi" w:hAnsiTheme="minorHAnsi" w:cs="Calibri"/>
                <w:sz w:val="24"/>
                <w:szCs w:val="24"/>
              </w:rPr>
            </w:pPr>
            <w:r w:rsidRPr="002F76C6">
              <w:rPr>
                <w:rFonts w:asciiTheme="minorHAnsi" w:hAnsiTheme="minorHAnsi" w:cs="Calibri"/>
                <w:sz w:val="24"/>
                <w:szCs w:val="24"/>
              </w:rPr>
              <w:t>Liczba utworzonych miejsc opieki nad dziećmi w wieku do lat 3</w:t>
            </w:r>
          </w:p>
        </w:tc>
      </w:tr>
      <w:tr w:rsidR="00B1149B" w:rsidRPr="00384384" w14:paraId="390BFDED" w14:textId="77777777" w:rsidTr="002948DE">
        <w:trPr>
          <w:trHeight w:val="260"/>
        </w:trPr>
        <w:tc>
          <w:tcPr>
            <w:tcW w:w="1433" w:type="pct"/>
            <w:shd w:val="clear" w:color="auto" w:fill="F2F2F2"/>
          </w:tcPr>
          <w:p w14:paraId="69C6904D" w14:textId="77777777" w:rsidR="00B1149B" w:rsidRPr="002F76C6" w:rsidRDefault="00B1149B" w:rsidP="00A54720">
            <w:pPr>
              <w:numPr>
                <w:ilvl w:val="0"/>
                <w:numId w:val="12"/>
              </w:numPr>
              <w:suppressAutoHyphens/>
              <w:spacing w:before="40" w:after="40" w:line="240" w:lineRule="auto"/>
              <w:ind w:left="36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F76C6">
              <w:rPr>
                <w:rFonts w:asciiTheme="minorHAnsi" w:hAnsiTheme="minorHAnsi" w:cs="Arial"/>
                <w:b/>
                <w:sz w:val="24"/>
                <w:szCs w:val="24"/>
              </w:rPr>
              <w:t>Typy projektów</w:t>
            </w:r>
          </w:p>
        </w:tc>
        <w:tc>
          <w:tcPr>
            <w:tcW w:w="3567" w:type="pct"/>
            <w:shd w:val="clear" w:color="auto" w:fill="auto"/>
          </w:tcPr>
          <w:p w14:paraId="019AB949" w14:textId="0B1C0CC8" w:rsidR="00B1149B" w:rsidRPr="002F76C6" w:rsidRDefault="00B1149B" w:rsidP="00A54720">
            <w:pPr>
              <w:pStyle w:val="Default"/>
              <w:numPr>
                <w:ilvl w:val="0"/>
                <w:numId w:val="7"/>
              </w:numPr>
              <w:ind w:left="346" w:hanging="346"/>
              <w:rPr>
                <w:rFonts w:asciiTheme="minorHAnsi" w:hAnsiTheme="minorHAnsi"/>
                <w:color w:val="auto"/>
              </w:rPr>
            </w:pPr>
            <w:r w:rsidRPr="002F76C6">
              <w:rPr>
                <w:rFonts w:asciiTheme="minorHAnsi" w:hAnsiTheme="minorHAnsi" w:cs="Microsoft Sans Serif"/>
                <w:color w:val="auto"/>
              </w:rPr>
              <w:t xml:space="preserve">Tworzenie nowych miejsc opieki nad dziećmi do lat 3 w istniejących lub nowo </w:t>
            </w:r>
            <w:r w:rsidR="00FA68DE" w:rsidRPr="002F76C6">
              <w:rPr>
                <w:rFonts w:asciiTheme="minorHAnsi" w:hAnsiTheme="minorHAnsi" w:cs="Microsoft Sans Serif"/>
                <w:color w:val="auto"/>
              </w:rPr>
              <w:t xml:space="preserve">tworzonych instytucjonalnych </w:t>
            </w:r>
            <w:r w:rsidRPr="002F76C6">
              <w:rPr>
                <w:rFonts w:asciiTheme="minorHAnsi" w:hAnsiTheme="minorHAnsi" w:cs="Microsoft Sans Serif"/>
                <w:color w:val="auto"/>
              </w:rPr>
              <w:t xml:space="preserve">formach opieki przewidzianych ustawą </w:t>
            </w:r>
            <w:r w:rsidR="00715C96" w:rsidRPr="002F76C6">
              <w:rPr>
                <w:rFonts w:asciiTheme="minorHAnsi" w:hAnsiTheme="minorHAnsi" w:cs="Microsoft Sans Serif"/>
                <w:color w:val="auto"/>
              </w:rPr>
              <w:t xml:space="preserve">z dnia 4 lutego 2011r. </w:t>
            </w:r>
            <w:r w:rsidRPr="002F76C6">
              <w:rPr>
                <w:rFonts w:asciiTheme="minorHAnsi" w:hAnsiTheme="minorHAnsi" w:cs="Microsoft Sans Serif"/>
                <w:color w:val="auto"/>
              </w:rPr>
              <w:t xml:space="preserve">o opiece </w:t>
            </w:r>
            <w:r w:rsidRPr="002F76C6">
              <w:rPr>
                <w:rFonts w:asciiTheme="minorHAnsi" w:hAnsiTheme="minorHAnsi"/>
                <w:bCs/>
                <w:color w:val="auto"/>
              </w:rPr>
              <w:t>nad dziećmi w wieku do lat 3</w:t>
            </w:r>
            <w:r w:rsidR="005A7645" w:rsidRPr="002F76C6">
              <w:rPr>
                <w:rFonts w:asciiTheme="minorHAnsi" w:hAnsiTheme="minorHAnsi"/>
                <w:bCs/>
                <w:color w:val="auto"/>
              </w:rPr>
              <w:t xml:space="preserve"> (</w:t>
            </w:r>
            <w:proofErr w:type="spellStart"/>
            <w:r w:rsidR="0012178F">
              <w:rPr>
                <w:rFonts w:asciiTheme="minorHAnsi" w:hAnsiTheme="minorHAnsi"/>
                <w:bCs/>
                <w:color w:val="auto"/>
              </w:rPr>
              <w:t>t.j</w:t>
            </w:r>
            <w:proofErr w:type="spellEnd"/>
            <w:r w:rsidR="0012178F">
              <w:rPr>
                <w:rFonts w:asciiTheme="minorHAnsi" w:hAnsiTheme="minorHAnsi"/>
                <w:bCs/>
                <w:color w:val="auto"/>
              </w:rPr>
              <w:t xml:space="preserve">. </w:t>
            </w:r>
            <w:r w:rsidR="005A7645" w:rsidRPr="002F76C6">
              <w:rPr>
                <w:rFonts w:asciiTheme="minorHAnsi" w:hAnsiTheme="minorHAnsi"/>
                <w:bCs/>
                <w:color w:val="auto"/>
              </w:rPr>
              <w:t xml:space="preserve">Dz. U. z </w:t>
            </w:r>
            <w:r w:rsidR="005B2EA9" w:rsidRPr="002F76C6">
              <w:rPr>
                <w:rFonts w:asciiTheme="minorHAnsi" w:hAnsiTheme="minorHAnsi"/>
                <w:bCs/>
                <w:color w:val="auto"/>
              </w:rPr>
              <w:t>20</w:t>
            </w:r>
            <w:r w:rsidR="005B2EA9">
              <w:rPr>
                <w:rFonts w:asciiTheme="minorHAnsi" w:hAnsiTheme="minorHAnsi"/>
                <w:bCs/>
                <w:color w:val="auto"/>
              </w:rPr>
              <w:t xml:space="preserve">20 </w:t>
            </w:r>
            <w:r w:rsidR="00221AB1" w:rsidRPr="002F76C6">
              <w:rPr>
                <w:rFonts w:asciiTheme="minorHAnsi" w:hAnsiTheme="minorHAnsi"/>
                <w:bCs/>
                <w:color w:val="auto"/>
              </w:rPr>
              <w:t>r</w:t>
            </w:r>
            <w:r w:rsidR="005A7645" w:rsidRPr="002F76C6">
              <w:rPr>
                <w:rFonts w:asciiTheme="minorHAnsi" w:hAnsiTheme="minorHAnsi"/>
                <w:bCs/>
                <w:color w:val="auto"/>
              </w:rPr>
              <w:t xml:space="preserve">. poz. </w:t>
            </w:r>
            <w:r w:rsidR="005B2EA9">
              <w:rPr>
                <w:rFonts w:asciiTheme="minorHAnsi" w:hAnsiTheme="minorHAnsi"/>
                <w:bCs/>
                <w:color w:val="auto"/>
              </w:rPr>
              <w:t>326</w:t>
            </w:r>
            <w:r w:rsidR="00F46169">
              <w:rPr>
                <w:rFonts w:asciiTheme="minorHAnsi" w:hAnsiTheme="minorHAnsi"/>
                <w:bCs/>
                <w:color w:val="auto"/>
              </w:rPr>
              <w:t xml:space="preserve"> z </w:t>
            </w:r>
            <w:proofErr w:type="spellStart"/>
            <w:r w:rsidR="00F46169">
              <w:rPr>
                <w:rFonts w:asciiTheme="minorHAnsi" w:hAnsiTheme="minorHAnsi"/>
                <w:bCs/>
                <w:color w:val="auto"/>
              </w:rPr>
              <w:t>późn</w:t>
            </w:r>
            <w:proofErr w:type="spellEnd"/>
            <w:r w:rsidR="00F46169">
              <w:rPr>
                <w:rFonts w:asciiTheme="minorHAnsi" w:hAnsiTheme="minorHAnsi"/>
                <w:bCs/>
                <w:color w:val="auto"/>
              </w:rPr>
              <w:t>. zm.</w:t>
            </w:r>
            <w:r w:rsidR="005A7645" w:rsidRPr="002F76C6">
              <w:rPr>
                <w:rFonts w:asciiTheme="minorHAnsi" w:hAnsiTheme="minorHAnsi"/>
                <w:bCs/>
                <w:color w:val="auto"/>
              </w:rPr>
              <w:t>)</w:t>
            </w:r>
            <w:r w:rsidRPr="002F76C6">
              <w:rPr>
                <w:rStyle w:val="Odwoanieprzypisudolnego"/>
                <w:rFonts w:asciiTheme="minorHAnsi" w:hAnsiTheme="minorHAnsi"/>
                <w:bCs/>
                <w:color w:val="auto"/>
                <w:sz w:val="24"/>
              </w:rPr>
              <w:footnoteReference w:id="1"/>
            </w:r>
            <w:r w:rsidRPr="002F76C6">
              <w:rPr>
                <w:rFonts w:asciiTheme="minorHAnsi" w:hAnsiTheme="minorHAnsi"/>
                <w:bCs/>
                <w:color w:val="auto"/>
              </w:rPr>
              <w:t>, w tym m.in. zapewnienie bieżącego funkcjonowania utworzonego miejsca opieki nad dziećmi do lat 3.</w:t>
            </w:r>
          </w:p>
          <w:p w14:paraId="27C2DACC" w14:textId="00274AC1" w:rsidR="00B1149B" w:rsidRPr="002F76C6" w:rsidRDefault="00B1149B" w:rsidP="00A54720">
            <w:pPr>
              <w:pStyle w:val="Default"/>
              <w:numPr>
                <w:ilvl w:val="0"/>
                <w:numId w:val="7"/>
              </w:numPr>
              <w:ind w:left="346" w:hanging="346"/>
              <w:rPr>
                <w:rFonts w:asciiTheme="minorHAnsi" w:hAnsiTheme="minorHAnsi"/>
                <w:color w:val="auto"/>
              </w:rPr>
            </w:pPr>
            <w:r w:rsidRPr="002F76C6">
              <w:rPr>
                <w:rFonts w:asciiTheme="minorHAnsi" w:hAnsiTheme="minorHAnsi"/>
                <w:color w:val="auto"/>
              </w:rPr>
              <w:t xml:space="preserve">Pokrycie kosztów </w:t>
            </w:r>
            <w:r w:rsidR="00030E65" w:rsidRPr="002F76C6">
              <w:rPr>
                <w:rFonts w:asciiTheme="minorHAnsi" w:hAnsiTheme="minorHAnsi"/>
                <w:color w:val="auto"/>
              </w:rPr>
              <w:t>usług bieżącej opieki nad dziećmi poprzez pokrycie kosztów opłat za pobyt dziecka w żłobku, klubie dziecięcym lub u dziennego opiekuna</w:t>
            </w:r>
            <w:r w:rsidR="009D5698" w:rsidRPr="002F76C6">
              <w:rPr>
                <w:rFonts w:asciiTheme="minorHAnsi" w:hAnsiTheme="minorHAnsi"/>
                <w:color w:val="auto"/>
              </w:rPr>
              <w:t xml:space="preserve"> </w:t>
            </w:r>
            <w:r w:rsidR="00030E65" w:rsidRPr="002F76C6">
              <w:rPr>
                <w:rFonts w:asciiTheme="minorHAnsi" w:hAnsiTheme="minorHAnsi"/>
                <w:color w:val="auto"/>
              </w:rPr>
              <w:t>ponoszonych przez</w:t>
            </w:r>
            <w:r w:rsidR="009D5698" w:rsidRPr="002F76C6">
              <w:rPr>
                <w:rFonts w:asciiTheme="minorHAnsi" w:hAnsiTheme="minorHAnsi"/>
                <w:color w:val="auto"/>
              </w:rPr>
              <w:t xml:space="preserve"> opiekunów dzieci do lat </w:t>
            </w:r>
            <w:r w:rsidRPr="002F76C6">
              <w:rPr>
                <w:rFonts w:asciiTheme="minorHAnsi" w:hAnsiTheme="minorHAnsi"/>
                <w:color w:val="auto"/>
              </w:rPr>
              <w:t>3</w:t>
            </w:r>
            <w:r w:rsidR="00030E65" w:rsidRPr="002F76C6">
              <w:rPr>
                <w:rFonts w:asciiTheme="minorHAnsi" w:hAnsiTheme="minorHAnsi"/>
                <w:color w:val="auto"/>
              </w:rPr>
              <w:t xml:space="preserve"> lub kosztów wynagrodzenia niani ponoszonych przez opiekunów dzieci do lat 3</w:t>
            </w:r>
            <w:r w:rsidRPr="002F76C6">
              <w:rPr>
                <w:rFonts w:asciiTheme="minorHAnsi" w:hAnsiTheme="minorHAnsi"/>
                <w:color w:val="auto"/>
              </w:rPr>
              <w:t>.</w:t>
            </w:r>
          </w:p>
          <w:p w14:paraId="79507D34" w14:textId="48255709" w:rsidR="00B1149B" w:rsidRPr="002F76C6" w:rsidRDefault="00B1149B" w:rsidP="00A54720">
            <w:pPr>
              <w:pStyle w:val="Default"/>
              <w:numPr>
                <w:ilvl w:val="0"/>
                <w:numId w:val="7"/>
              </w:numPr>
              <w:ind w:left="346" w:hanging="346"/>
              <w:rPr>
                <w:rFonts w:asciiTheme="minorHAnsi" w:hAnsiTheme="minorHAnsi"/>
                <w:color w:val="auto"/>
              </w:rPr>
            </w:pPr>
            <w:r w:rsidRPr="002F76C6">
              <w:rPr>
                <w:rFonts w:asciiTheme="minorHAnsi" w:hAnsiTheme="minorHAnsi"/>
                <w:color w:val="auto"/>
              </w:rPr>
              <w:t>Dostosowanie istniejących miejsc opieki</w:t>
            </w:r>
            <w:r w:rsidR="00FA68DE" w:rsidRPr="002F76C6">
              <w:rPr>
                <w:rFonts w:asciiTheme="minorHAnsi" w:hAnsiTheme="minorHAnsi"/>
                <w:color w:val="auto"/>
              </w:rPr>
              <w:t xml:space="preserve"> </w:t>
            </w:r>
            <w:r w:rsidRPr="002F76C6">
              <w:rPr>
                <w:rFonts w:asciiTheme="minorHAnsi" w:hAnsiTheme="minorHAnsi"/>
                <w:color w:val="auto"/>
              </w:rPr>
              <w:t xml:space="preserve">nad dziećmi do lat 3 </w:t>
            </w:r>
            <w:r w:rsidR="00FA68DE" w:rsidRPr="002F76C6">
              <w:rPr>
                <w:rFonts w:asciiTheme="minorHAnsi" w:hAnsiTheme="minorHAnsi"/>
                <w:color w:val="auto"/>
              </w:rPr>
              <w:t xml:space="preserve">w instytucjonalnych formach opieki </w:t>
            </w:r>
            <w:r w:rsidRPr="002F76C6">
              <w:rPr>
                <w:rFonts w:asciiTheme="minorHAnsi" w:hAnsiTheme="minorHAnsi"/>
                <w:color w:val="auto"/>
              </w:rPr>
              <w:t xml:space="preserve">do potrzeb dzieci </w:t>
            </w:r>
            <w:r w:rsidR="00AA62D1" w:rsidRPr="002F76C6">
              <w:rPr>
                <w:rFonts w:asciiTheme="minorHAnsi" w:hAnsiTheme="minorHAnsi"/>
                <w:color w:val="auto"/>
              </w:rPr>
              <w:br/>
            </w:r>
            <w:r w:rsidRPr="002F76C6">
              <w:rPr>
                <w:rFonts w:asciiTheme="minorHAnsi" w:hAnsiTheme="minorHAnsi"/>
                <w:color w:val="auto"/>
              </w:rPr>
              <w:t>z niepełnosprawnościami.</w:t>
            </w:r>
          </w:p>
          <w:p w14:paraId="1FE028F8" w14:textId="77777777" w:rsidR="00B1149B" w:rsidRPr="002F76C6" w:rsidRDefault="00B1149B" w:rsidP="00A54720">
            <w:pPr>
              <w:pStyle w:val="Default"/>
              <w:numPr>
                <w:ilvl w:val="0"/>
                <w:numId w:val="7"/>
              </w:numPr>
              <w:ind w:left="346" w:hanging="346"/>
              <w:rPr>
                <w:rFonts w:asciiTheme="minorHAnsi" w:hAnsiTheme="minorHAnsi"/>
                <w:color w:val="auto"/>
              </w:rPr>
            </w:pPr>
            <w:r w:rsidRPr="002F76C6">
              <w:rPr>
                <w:rFonts w:asciiTheme="minorHAnsi" w:hAnsiTheme="minorHAnsi"/>
                <w:color w:val="auto"/>
              </w:rPr>
              <w:t>Aktywizacja zawodowa osób sprawujących opiekę nad dziećmi do lat 3</w:t>
            </w:r>
            <w:r w:rsidRPr="002F76C6">
              <w:rPr>
                <w:rStyle w:val="Odwoanieprzypisudolnego"/>
                <w:rFonts w:asciiTheme="minorHAnsi" w:hAnsiTheme="minorHAnsi"/>
                <w:color w:val="auto"/>
                <w:sz w:val="24"/>
              </w:rPr>
              <w:footnoteReference w:id="2"/>
            </w:r>
            <w:r w:rsidRPr="002F76C6">
              <w:rPr>
                <w:rFonts w:asciiTheme="minorHAnsi" w:hAnsiTheme="minorHAnsi"/>
                <w:color w:val="auto"/>
              </w:rPr>
              <w:t>, w tym m.in.</w:t>
            </w:r>
          </w:p>
          <w:p w14:paraId="2DB9D8E0" w14:textId="173F6E1D" w:rsidR="00296D5C" w:rsidRPr="002F76C6" w:rsidRDefault="00B1149B" w:rsidP="00A547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2F76C6">
              <w:rPr>
                <w:rFonts w:asciiTheme="minorHAnsi" w:hAnsiTheme="minorHAnsi" w:cs="Microsoft Sans Serif"/>
                <w:sz w:val="24"/>
                <w:szCs w:val="24"/>
              </w:rPr>
              <w:t>pośrednictwo pracy,</w:t>
            </w:r>
          </w:p>
          <w:p w14:paraId="62C2C242" w14:textId="77700EAC" w:rsidR="00296D5C" w:rsidRPr="00296D5C" w:rsidRDefault="00B1149B" w:rsidP="00A547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296D5C">
              <w:rPr>
                <w:rFonts w:asciiTheme="minorHAnsi" w:hAnsiTheme="minorHAnsi" w:cs="Microsoft Sans Serif"/>
                <w:sz w:val="24"/>
                <w:szCs w:val="24"/>
              </w:rPr>
              <w:t>poradnictwo zawodowe,</w:t>
            </w:r>
          </w:p>
          <w:p w14:paraId="3421B669" w14:textId="20EFC8E8" w:rsidR="00296D5C" w:rsidRPr="00296D5C" w:rsidRDefault="00B1149B" w:rsidP="00A547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296D5C">
              <w:rPr>
                <w:rFonts w:asciiTheme="minorHAnsi" w:hAnsiTheme="minorHAnsi"/>
                <w:sz w:val="24"/>
                <w:szCs w:val="24"/>
                <w:lang w:eastAsia="ar-SA"/>
              </w:rPr>
              <w:t>szkolenia,</w:t>
            </w:r>
          </w:p>
          <w:p w14:paraId="045848E7" w14:textId="29FB3FD4" w:rsidR="00296D5C" w:rsidRPr="00296D5C" w:rsidRDefault="00B1149B" w:rsidP="00A547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296D5C">
              <w:rPr>
                <w:rFonts w:asciiTheme="minorHAnsi" w:hAnsiTheme="minorHAnsi"/>
                <w:sz w:val="24"/>
                <w:szCs w:val="24"/>
                <w:lang w:eastAsia="ar-SA"/>
              </w:rPr>
              <w:t>staże,</w:t>
            </w:r>
          </w:p>
          <w:p w14:paraId="7AB734A7" w14:textId="26CC6FCC" w:rsidR="00296D5C" w:rsidRPr="00296D5C" w:rsidRDefault="00B1149B" w:rsidP="00A547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296D5C">
              <w:rPr>
                <w:rFonts w:asciiTheme="minorHAnsi" w:hAnsiTheme="minorHAnsi"/>
                <w:sz w:val="24"/>
                <w:szCs w:val="24"/>
                <w:lang w:eastAsia="ar-SA"/>
              </w:rPr>
              <w:t>wyposażenie i doposażenie stanowiska pracy,</w:t>
            </w:r>
          </w:p>
          <w:p w14:paraId="796F2C86" w14:textId="42B3BB58" w:rsidR="00B1149B" w:rsidRPr="00296D5C" w:rsidRDefault="00B1149B" w:rsidP="00A547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296D5C">
              <w:rPr>
                <w:rFonts w:asciiTheme="minorHAnsi" w:hAnsiTheme="minorHAnsi"/>
                <w:sz w:val="24"/>
                <w:szCs w:val="24"/>
                <w:lang w:eastAsia="ar-SA"/>
              </w:rPr>
              <w:t>grant na utworzenie stanowiska pracy w formie telepracy w rozumieniu art. 67 ustawy z dnia 26 czerwca 1974</w:t>
            </w:r>
            <w:r w:rsidR="009D5698" w:rsidRPr="00296D5C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</w:t>
            </w:r>
            <w:r w:rsidRPr="00296D5C">
              <w:rPr>
                <w:rFonts w:asciiTheme="minorHAnsi" w:hAnsiTheme="minorHAnsi"/>
                <w:sz w:val="24"/>
                <w:szCs w:val="24"/>
                <w:lang w:eastAsia="ar-SA"/>
              </w:rPr>
              <w:t>r. – Kodeks pracy</w:t>
            </w:r>
            <w:r w:rsidR="00253FCF" w:rsidRPr="00296D5C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540AB3" w:rsidRPr="00296D5C">
              <w:rPr>
                <w:rFonts w:asciiTheme="minorHAnsi" w:hAnsiTheme="minorHAnsi"/>
                <w:sz w:val="24"/>
                <w:szCs w:val="24"/>
                <w:lang w:eastAsia="ar-SA"/>
              </w:rPr>
              <w:t>t.j</w:t>
            </w:r>
            <w:proofErr w:type="spellEnd"/>
            <w:r w:rsidR="00540AB3" w:rsidRPr="00296D5C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. </w:t>
            </w:r>
            <w:r w:rsidR="00540AB3" w:rsidRPr="00296D5C">
              <w:rPr>
                <w:rFonts w:asciiTheme="minorHAnsi" w:hAnsiTheme="minorHAnsi" w:cs="Arial"/>
                <w:sz w:val="24"/>
                <w:szCs w:val="24"/>
              </w:rPr>
              <w:t>Dz.U. z 201</w:t>
            </w:r>
            <w:r w:rsidR="002E36DD" w:rsidRPr="00296D5C">
              <w:rPr>
                <w:rFonts w:asciiTheme="minorHAnsi" w:hAnsiTheme="minorHAnsi" w:cs="Arial"/>
                <w:sz w:val="24"/>
                <w:szCs w:val="24"/>
              </w:rPr>
              <w:t>9</w:t>
            </w:r>
            <w:r w:rsidR="00540AB3" w:rsidRPr="00296D5C">
              <w:rPr>
                <w:rFonts w:asciiTheme="minorHAnsi" w:hAnsiTheme="minorHAnsi" w:cs="Arial"/>
                <w:sz w:val="24"/>
                <w:szCs w:val="24"/>
              </w:rPr>
              <w:t xml:space="preserve"> poz. </w:t>
            </w:r>
            <w:r w:rsidR="002E36DD" w:rsidRPr="00296D5C">
              <w:rPr>
                <w:rFonts w:asciiTheme="minorHAnsi" w:hAnsiTheme="minorHAnsi" w:cs="Arial"/>
                <w:sz w:val="24"/>
                <w:szCs w:val="24"/>
              </w:rPr>
              <w:t>1040</w:t>
            </w:r>
            <w:r w:rsidR="000E41E0" w:rsidRPr="00296D5C">
              <w:rPr>
                <w:rFonts w:asciiTheme="minorHAnsi" w:hAnsiTheme="minorHAnsi" w:cs="Arial"/>
                <w:sz w:val="24"/>
                <w:szCs w:val="24"/>
              </w:rPr>
              <w:t xml:space="preserve"> z </w:t>
            </w:r>
            <w:proofErr w:type="spellStart"/>
            <w:r w:rsidR="000E41E0" w:rsidRPr="00296D5C">
              <w:rPr>
                <w:rFonts w:asciiTheme="minorHAnsi" w:hAnsiTheme="minorHAnsi" w:cs="Arial"/>
                <w:sz w:val="24"/>
                <w:szCs w:val="24"/>
              </w:rPr>
              <w:t>późn</w:t>
            </w:r>
            <w:proofErr w:type="spellEnd"/>
            <w:r w:rsidR="000E41E0" w:rsidRPr="00296D5C">
              <w:rPr>
                <w:rFonts w:asciiTheme="minorHAnsi" w:hAnsiTheme="minorHAnsi" w:cs="Arial"/>
                <w:sz w:val="24"/>
                <w:szCs w:val="24"/>
              </w:rPr>
              <w:t>. zm.</w:t>
            </w:r>
            <w:r w:rsidR="00253FCF" w:rsidRPr="00296D5C">
              <w:rPr>
                <w:rFonts w:asciiTheme="minorHAnsi" w:hAnsiTheme="minorHAnsi"/>
                <w:sz w:val="24"/>
                <w:szCs w:val="24"/>
                <w:lang w:eastAsia="ar-SA"/>
              </w:rPr>
              <w:t>)</w:t>
            </w:r>
            <w:r w:rsidRPr="00296D5C">
              <w:rPr>
                <w:rFonts w:asciiTheme="minorHAnsi" w:hAnsiTheme="minorHAnsi"/>
                <w:sz w:val="24"/>
                <w:szCs w:val="24"/>
                <w:lang w:eastAsia="ar-SA"/>
              </w:rPr>
              <w:t>.</w:t>
            </w:r>
          </w:p>
        </w:tc>
      </w:tr>
      <w:tr w:rsidR="00B1149B" w:rsidRPr="00384384" w14:paraId="65BB1DA3" w14:textId="77777777" w:rsidTr="00A811B7">
        <w:trPr>
          <w:trHeight w:val="567"/>
        </w:trPr>
        <w:tc>
          <w:tcPr>
            <w:tcW w:w="1433" w:type="pct"/>
            <w:shd w:val="clear" w:color="auto" w:fill="F2F2F2"/>
          </w:tcPr>
          <w:p w14:paraId="1C1940A5" w14:textId="77777777" w:rsidR="00B1149B" w:rsidRPr="002F76C6" w:rsidRDefault="00B1149B" w:rsidP="00A54720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40" w:after="40" w:line="240" w:lineRule="auto"/>
              <w:ind w:left="36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F76C6">
              <w:rPr>
                <w:rFonts w:asciiTheme="minorHAnsi" w:hAnsiTheme="minorHAnsi"/>
                <w:sz w:val="24"/>
                <w:szCs w:val="24"/>
              </w:rPr>
              <w:br w:type="page"/>
            </w:r>
            <w:r w:rsidRPr="002F76C6">
              <w:rPr>
                <w:rFonts w:asciiTheme="minorHAnsi" w:hAnsiTheme="minorHAnsi" w:cs="Arial"/>
                <w:b/>
                <w:sz w:val="24"/>
                <w:szCs w:val="24"/>
              </w:rPr>
              <w:t xml:space="preserve">Typ beneficjenta </w:t>
            </w:r>
          </w:p>
        </w:tc>
        <w:tc>
          <w:tcPr>
            <w:tcW w:w="3567" w:type="pct"/>
            <w:shd w:val="clear" w:color="auto" w:fill="auto"/>
          </w:tcPr>
          <w:p w14:paraId="0FD1C1BA" w14:textId="77777777" w:rsidR="00B1149B" w:rsidRPr="002F76C6" w:rsidRDefault="00B1149B" w:rsidP="002F76C6">
            <w:pPr>
              <w:suppressAutoHyphens/>
              <w:spacing w:after="12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F76C6">
              <w:rPr>
                <w:rFonts w:asciiTheme="minorHAnsi" w:hAnsiTheme="minorHAnsi"/>
                <w:sz w:val="24"/>
                <w:szCs w:val="24"/>
              </w:rPr>
              <w:t>Wszystkie podmioty - z wyłączeniem osób fizycznych (nie dotyczy osób prowadzących działalność gospodarczą lub oświatową na podstawie przepisów odrębnych)</w:t>
            </w:r>
            <w:r w:rsidRPr="002F76C6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3"/>
            </w:r>
            <w:r w:rsidRPr="002F76C6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D01B07E" w14:textId="77777777" w:rsidR="00706EA6" w:rsidRPr="002F76C6" w:rsidRDefault="00706EA6" w:rsidP="002F76C6">
            <w:pPr>
              <w:spacing w:after="120" w:line="240" w:lineRule="auto"/>
              <w:ind w:left="35"/>
              <w:rPr>
                <w:rFonts w:asciiTheme="minorHAnsi" w:eastAsia="Calibri" w:hAnsiTheme="minorHAnsi"/>
                <w:sz w:val="24"/>
                <w:szCs w:val="24"/>
              </w:rPr>
            </w:pPr>
            <w:r w:rsidRPr="002F76C6">
              <w:rPr>
                <w:rFonts w:asciiTheme="minorHAnsi" w:hAnsiTheme="minorHAnsi"/>
                <w:sz w:val="24"/>
                <w:szCs w:val="24"/>
              </w:rPr>
              <w:t>W przypadku przedsiębiorstw - wnioskodawca prowadzi działalność gospodarczą na terenie województwa opolskiego</w:t>
            </w:r>
            <w:r w:rsidRPr="002F76C6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4"/>
            </w:r>
            <w:r w:rsidRPr="002F76C6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4DCCD41" w14:textId="56D5E64C" w:rsidR="00B1149B" w:rsidRPr="002F76C6" w:rsidRDefault="00FC2E30" w:rsidP="002F76C6">
            <w:pPr>
              <w:spacing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F76C6">
              <w:rPr>
                <w:rFonts w:asciiTheme="minorHAnsi" w:hAnsiTheme="minorHAnsi" w:cs="Arial"/>
                <w:sz w:val="24"/>
                <w:szCs w:val="24"/>
              </w:rPr>
              <w:t>Forma prawna beneficjenta zgodnie z klasyfikacją form prawnych podmiotów gospodarki narodowej określonych w § 7 rozporządzenia Rady Ministrów z dnia 30 listopada 2015 r. w sprawie sposobu i metodologii prowadzenia i aktualizacji krajowego rejestru urzędowego podmiotów gospodarki narodowej, wzorów wniosków, ankiet i zaświadczeń (Dz. U. z 2015</w:t>
            </w:r>
            <w:r w:rsidR="00253FCF" w:rsidRPr="002F76C6">
              <w:rPr>
                <w:rFonts w:asciiTheme="minorHAnsi" w:hAnsiTheme="minorHAnsi" w:cs="Arial"/>
                <w:sz w:val="24"/>
                <w:szCs w:val="24"/>
              </w:rPr>
              <w:t xml:space="preserve"> r.</w:t>
            </w:r>
            <w:r w:rsidRPr="002F76C6">
              <w:rPr>
                <w:rFonts w:asciiTheme="minorHAnsi" w:hAnsiTheme="minorHAnsi" w:cs="Arial"/>
                <w:sz w:val="24"/>
                <w:szCs w:val="24"/>
              </w:rPr>
              <w:t xml:space="preserve"> poz. 2009</w:t>
            </w:r>
            <w:r w:rsidR="00966F68" w:rsidRPr="002F76C6">
              <w:rPr>
                <w:rFonts w:asciiTheme="minorHAnsi" w:hAnsiTheme="minorHAnsi"/>
                <w:color w:val="000000"/>
                <w:sz w:val="24"/>
                <w:szCs w:val="24"/>
                <w:lang w:eastAsia="ar-SA"/>
              </w:rPr>
              <w:t xml:space="preserve"> z </w:t>
            </w:r>
            <w:proofErr w:type="spellStart"/>
            <w:r w:rsidR="00966F68" w:rsidRPr="002F76C6">
              <w:rPr>
                <w:rFonts w:asciiTheme="minorHAnsi" w:hAnsiTheme="minorHAnsi"/>
                <w:color w:val="000000"/>
                <w:sz w:val="24"/>
                <w:szCs w:val="24"/>
                <w:lang w:eastAsia="ar-SA"/>
              </w:rPr>
              <w:t>późn</w:t>
            </w:r>
            <w:proofErr w:type="spellEnd"/>
            <w:r w:rsidR="00966F68" w:rsidRPr="002F76C6">
              <w:rPr>
                <w:rFonts w:asciiTheme="minorHAnsi" w:hAnsiTheme="minorHAnsi"/>
                <w:color w:val="000000"/>
                <w:sz w:val="24"/>
                <w:szCs w:val="24"/>
                <w:lang w:eastAsia="ar-SA"/>
              </w:rPr>
              <w:t>. zm.</w:t>
            </w:r>
            <w:r w:rsidRPr="002F76C6">
              <w:rPr>
                <w:rFonts w:asciiTheme="minorHAnsi" w:hAnsiTheme="minorHAnsi" w:cs="Arial"/>
                <w:sz w:val="24"/>
                <w:szCs w:val="24"/>
              </w:rPr>
              <w:t>).</w:t>
            </w:r>
          </w:p>
        </w:tc>
      </w:tr>
      <w:tr w:rsidR="00B1149B" w:rsidRPr="00384384" w14:paraId="55233563" w14:textId="77777777" w:rsidTr="00A811B7">
        <w:trPr>
          <w:trHeight w:val="708"/>
        </w:trPr>
        <w:tc>
          <w:tcPr>
            <w:tcW w:w="1433" w:type="pct"/>
            <w:shd w:val="clear" w:color="auto" w:fill="F2F2F2"/>
          </w:tcPr>
          <w:p w14:paraId="566CED0D" w14:textId="77777777" w:rsidR="00B1149B" w:rsidRPr="002F76C6" w:rsidRDefault="00B1149B" w:rsidP="00A54720">
            <w:pPr>
              <w:numPr>
                <w:ilvl w:val="0"/>
                <w:numId w:val="12"/>
              </w:numPr>
              <w:suppressAutoHyphens/>
              <w:spacing w:before="40" w:after="0" w:line="240" w:lineRule="auto"/>
              <w:ind w:left="357" w:hanging="357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 xml:space="preserve">Grupa docelowa/ ostateczni odbiorcy wsparcia </w:t>
            </w:r>
          </w:p>
        </w:tc>
        <w:tc>
          <w:tcPr>
            <w:tcW w:w="3567" w:type="pct"/>
            <w:shd w:val="clear" w:color="auto" w:fill="auto"/>
          </w:tcPr>
          <w:p w14:paraId="2BCEE8B6" w14:textId="29F24951" w:rsidR="00B1149B" w:rsidRPr="002F76C6" w:rsidRDefault="00B1149B" w:rsidP="00A547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6" w:hanging="284"/>
              <w:rPr>
                <w:sz w:val="24"/>
              </w:rPr>
            </w:pPr>
            <w:r w:rsidRPr="002F76C6">
              <w:rPr>
                <w:sz w:val="24"/>
              </w:rPr>
              <w:t>osoby bezrobotne lub bierne zawodowo pozostające poza rynkiem pracy ze względu na obowiązek opieki nad dziećmi do lat 3, w tym osoby, które przerwały karierę zawodową ze względu na urodzenie dziecka lub przebywające na urlop</w:t>
            </w:r>
            <w:r w:rsidR="00FA68DE" w:rsidRPr="002F76C6">
              <w:rPr>
                <w:sz w:val="24"/>
              </w:rPr>
              <w:t>ie</w:t>
            </w:r>
            <w:r w:rsidRPr="002F76C6">
              <w:rPr>
                <w:sz w:val="24"/>
              </w:rPr>
              <w:t xml:space="preserve"> wychowawczy</w:t>
            </w:r>
            <w:r w:rsidR="00FA68DE" w:rsidRPr="002F76C6">
              <w:rPr>
                <w:sz w:val="24"/>
              </w:rPr>
              <w:t>m w rozumieniu ustawy z dnia 26 czerwca 1974r. - Kodeks pracy</w:t>
            </w:r>
            <w:r w:rsidRPr="002F76C6">
              <w:rPr>
                <w:sz w:val="24"/>
              </w:rPr>
              <w:t>,</w:t>
            </w:r>
          </w:p>
          <w:p w14:paraId="3BC2518E" w14:textId="2EEF1566" w:rsidR="00B1149B" w:rsidRPr="002F76C6" w:rsidRDefault="00B1149B" w:rsidP="00A547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6" w:hanging="284"/>
              <w:rPr>
                <w:sz w:val="24"/>
              </w:rPr>
            </w:pPr>
            <w:r w:rsidRPr="002F76C6">
              <w:rPr>
                <w:sz w:val="24"/>
              </w:rPr>
              <w:t xml:space="preserve">osoby </w:t>
            </w:r>
            <w:r w:rsidR="002C190D" w:rsidRPr="002F76C6">
              <w:rPr>
                <w:sz w:val="24"/>
              </w:rPr>
              <w:t xml:space="preserve">pracujące </w:t>
            </w:r>
            <w:r w:rsidRPr="002F76C6">
              <w:rPr>
                <w:sz w:val="24"/>
              </w:rPr>
              <w:t xml:space="preserve">opiekujące się dziećmi do lat 3, </w:t>
            </w:r>
            <w:r w:rsidR="005A7645" w:rsidRPr="002F76C6">
              <w:rPr>
                <w:sz w:val="24"/>
              </w:rPr>
              <w:t>w tym m.in. przebywające na urlopie macierzyńskim lub rodzicielskim oraz osiągające niskie dochody (tzw. ubodzy pracujący)</w:t>
            </w:r>
            <w:r w:rsidRPr="002F76C6">
              <w:rPr>
                <w:sz w:val="24"/>
              </w:rPr>
              <w:t>,</w:t>
            </w:r>
          </w:p>
          <w:p w14:paraId="28BF7A59" w14:textId="77777777" w:rsidR="00B1149B" w:rsidRPr="002F76C6" w:rsidRDefault="00B1149B" w:rsidP="00A547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6" w:hanging="284"/>
              <w:rPr>
                <w:sz w:val="24"/>
              </w:rPr>
            </w:pPr>
            <w:r w:rsidRPr="002F76C6">
              <w:rPr>
                <w:sz w:val="24"/>
              </w:rPr>
              <w:t>dzieci do lat 3,</w:t>
            </w:r>
          </w:p>
          <w:p w14:paraId="54C55FEE" w14:textId="77777777" w:rsidR="00B1149B" w:rsidRPr="002F76C6" w:rsidRDefault="00B1149B" w:rsidP="00A547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6" w:hanging="284"/>
              <w:rPr>
                <w:sz w:val="24"/>
              </w:rPr>
            </w:pPr>
            <w:r w:rsidRPr="002F76C6">
              <w:rPr>
                <w:sz w:val="24"/>
              </w:rPr>
              <w:t>publiczne i niepubliczne instytucje opieki nad dziećmi do lat 3,</w:t>
            </w:r>
          </w:p>
          <w:p w14:paraId="32FDFEC2" w14:textId="77777777" w:rsidR="00B1149B" w:rsidRPr="002F76C6" w:rsidRDefault="00B1149B" w:rsidP="00A547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6" w:hanging="284"/>
              <w:rPr>
                <w:sz w:val="24"/>
              </w:rPr>
            </w:pPr>
            <w:r w:rsidRPr="002F76C6">
              <w:rPr>
                <w:sz w:val="24"/>
              </w:rPr>
              <w:t>przedsiębiorstwa.</w:t>
            </w:r>
          </w:p>
        </w:tc>
      </w:tr>
      <w:tr w:rsidR="00B1149B" w:rsidRPr="00384384" w14:paraId="4B28577F" w14:textId="77777777" w:rsidTr="00A811B7">
        <w:trPr>
          <w:trHeight w:val="170"/>
        </w:trPr>
        <w:tc>
          <w:tcPr>
            <w:tcW w:w="1433" w:type="pct"/>
            <w:shd w:val="clear" w:color="auto" w:fill="F2F2F2"/>
          </w:tcPr>
          <w:p w14:paraId="42C3F9CC" w14:textId="77777777" w:rsidR="00B1149B" w:rsidRPr="002F76C6" w:rsidRDefault="00B1149B" w:rsidP="00A54720">
            <w:pPr>
              <w:numPr>
                <w:ilvl w:val="0"/>
                <w:numId w:val="12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Instytucja pośrednicząca</w:t>
            </w:r>
            <w:r w:rsidRPr="002F76C6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67" w:type="pct"/>
            <w:shd w:val="clear" w:color="auto" w:fill="auto"/>
            <w:vAlign w:val="center"/>
          </w:tcPr>
          <w:p w14:paraId="7352D0FC" w14:textId="77777777" w:rsidR="00B1149B" w:rsidRPr="002F76C6" w:rsidRDefault="00B1149B" w:rsidP="002379EC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Wojewódzki Urząd Pracy w Opolu</w:t>
            </w:r>
          </w:p>
        </w:tc>
      </w:tr>
      <w:tr w:rsidR="00B1149B" w:rsidRPr="00384384" w14:paraId="69D2F260" w14:textId="77777777" w:rsidTr="00A811B7">
        <w:trPr>
          <w:trHeight w:val="561"/>
        </w:trPr>
        <w:tc>
          <w:tcPr>
            <w:tcW w:w="1433" w:type="pct"/>
            <w:vMerge w:val="restart"/>
            <w:shd w:val="clear" w:color="auto" w:fill="F2F2F2"/>
          </w:tcPr>
          <w:p w14:paraId="65B17807" w14:textId="77777777" w:rsidR="00B1149B" w:rsidRPr="002F76C6" w:rsidRDefault="00B1149B" w:rsidP="00A54720">
            <w:pPr>
              <w:numPr>
                <w:ilvl w:val="0"/>
                <w:numId w:val="12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 xml:space="preserve">Kategoria(e) regionu(ów) </w:t>
            </w:r>
            <w:r w:rsidRPr="002F76C6">
              <w:rPr>
                <w:rFonts w:cs="Arial"/>
                <w:b/>
                <w:sz w:val="24"/>
              </w:rPr>
              <w:br/>
              <w:t xml:space="preserve">wraz z przypisaniem </w:t>
            </w:r>
            <w:r w:rsidRPr="002F76C6">
              <w:rPr>
                <w:rFonts w:cs="Arial"/>
                <w:b/>
                <w:sz w:val="24"/>
              </w:rPr>
              <w:br/>
              <w:t>kwot UE (EUR)</w:t>
            </w:r>
          </w:p>
        </w:tc>
        <w:tc>
          <w:tcPr>
            <w:tcW w:w="3567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64569D07" w14:textId="77777777" w:rsidR="00B1149B" w:rsidRPr="002F76C6" w:rsidRDefault="00B1149B" w:rsidP="002379EC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Region Słabiej Rozwinięty</w:t>
            </w:r>
          </w:p>
        </w:tc>
      </w:tr>
      <w:tr w:rsidR="00B1149B" w:rsidRPr="00384384" w14:paraId="1C0300A1" w14:textId="77777777" w:rsidTr="00A811B7">
        <w:trPr>
          <w:trHeight w:val="561"/>
        </w:trPr>
        <w:tc>
          <w:tcPr>
            <w:tcW w:w="1433" w:type="pct"/>
            <w:vMerge/>
            <w:shd w:val="clear" w:color="auto" w:fill="F2F2F2"/>
          </w:tcPr>
          <w:p w14:paraId="5CA94F19" w14:textId="77777777" w:rsidR="00B1149B" w:rsidRPr="002F76C6" w:rsidRDefault="00B1149B" w:rsidP="00A54720">
            <w:pPr>
              <w:numPr>
                <w:ilvl w:val="0"/>
                <w:numId w:val="12"/>
              </w:numPr>
              <w:tabs>
                <w:tab w:val="num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</w:p>
        </w:tc>
        <w:tc>
          <w:tcPr>
            <w:tcW w:w="3567" w:type="pct"/>
            <w:tcBorders>
              <w:bottom w:val="single" w:sz="4" w:space="0" w:color="92D050"/>
            </w:tcBorders>
            <w:shd w:val="clear" w:color="auto" w:fill="auto"/>
            <w:vAlign w:val="bottom"/>
          </w:tcPr>
          <w:p w14:paraId="664C6672" w14:textId="4E2300F0" w:rsidR="00B1149B" w:rsidRPr="002F76C6" w:rsidRDefault="00FC3F9E" w:rsidP="002379EC">
            <w:pPr>
              <w:spacing w:before="40" w:after="4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5 936 149,00</w:t>
            </w:r>
            <w:r w:rsidR="00B1149B" w:rsidRPr="002F76C6">
              <w:rPr>
                <w:rFonts w:cs="Arial"/>
                <w:b/>
                <w:sz w:val="24"/>
              </w:rPr>
              <w:t xml:space="preserve"> euro</w:t>
            </w:r>
          </w:p>
        </w:tc>
      </w:tr>
      <w:tr w:rsidR="00B1149B" w:rsidRPr="00384384" w14:paraId="71E41114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4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3A3BD277" w14:textId="77777777" w:rsidR="00B1149B" w:rsidRPr="002F76C6" w:rsidRDefault="00B1149B" w:rsidP="00A54720">
            <w:pPr>
              <w:numPr>
                <w:ilvl w:val="0"/>
                <w:numId w:val="12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Mechanizmy powiązania interwencji z innymi działaniami/ poddziałaniami w ramach PO lub z innymi PO</w:t>
            </w:r>
            <w:r w:rsidRPr="002F76C6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405FEFE" w14:textId="77777777" w:rsidR="00B1149B" w:rsidRPr="002F76C6" w:rsidRDefault="00B1149B" w:rsidP="002F76C6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2F76C6">
              <w:rPr>
                <w:rFonts w:asciiTheme="minorHAnsi" w:hAnsiTheme="minorHAnsi"/>
                <w:sz w:val="24"/>
              </w:rPr>
              <w:t xml:space="preserve">Komplementarność może wystąpić na płaszczyźnie pokrywających się obszarów interwencji, kategorii beneficjentów lub grup docelowych. </w:t>
            </w:r>
          </w:p>
          <w:p w14:paraId="15140EFF" w14:textId="77777777" w:rsidR="00B1149B" w:rsidRPr="002F76C6" w:rsidRDefault="00B1149B" w:rsidP="00A54720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2F76C6">
              <w:rPr>
                <w:rFonts w:asciiTheme="minorHAnsi" w:hAnsiTheme="minorHAnsi"/>
                <w:sz w:val="24"/>
              </w:rPr>
              <w:t>Mechanizmy zapewniające koordynację udzielanego wsparcia z innymi działaniami i osiami priorytetowymi RPO WO 2014-2020:</w:t>
            </w:r>
          </w:p>
          <w:p w14:paraId="3D90135F" w14:textId="77777777" w:rsidR="00B1149B" w:rsidRPr="002F76C6" w:rsidRDefault="00B1149B" w:rsidP="00A54720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2F76C6">
              <w:rPr>
                <w:rFonts w:asciiTheme="minorHAnsi" w:hAnsiTheme="minorHAnsi"/>
                <w:sz w:val="24"/>
              </w:rPr>
              <w:t>Harmonogram naborów wniosków,</w:t>
            </w:r>
          </w:p>
          <w:p w14:paraId="5B43E8F8" w14:textId="77777777" w:rsidR="00B1149B" w:rsidRPr="002F76C6" w:rsidRDefault="00B1149B" w:rsidP="00A54720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2F76C6">
              <w:rPr>
                <w:rFonts w:asciiTheme="minorHAnsi" w:hAnsiTheme="minorHAnsi"/>
                <w:sz w:val="24"/>
              </w:rPr>
              <w:t>KM RPO WO 2014-2020,</w:t>
            </w:r>
          </w:p>
          <w:p w14:paraId="574D5A8B" w14:textId="77777777" w:rsidR="00B1149B" w:rsidRPr="002F76C6" w:rsidRDefault="00B1149B" w:rsidP="00A54720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2F76C6">
              <w:rPr>
                <w:rFonts w:asciiTheme="minorHAnsi" w:hAnsiTheme="minorHAnsi"/>
                <w:sz w:val="24"/>
              </w:rPr>
              <w:t>Kryteria wyboru projektów.</w:t>
            </w:r>
          </w:p>
          <w:p w14:paraId="4D976847" w14:textId="77777777" w:rsidR="00B1149B" w:rsidRPr="002F76C6" w:rsidRDefault="00B1149B" w:rsidP="00A54720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2F76C6">
              <w:rPr>
                <w:rFonts w:asciiTheme="minorHAnsi" w:hAnsiTheme="minorHAnsi"/>
                <w:sz w:val="24"/>
              </w:rPr>
              <w:t>Mechanizmy zapewniające koordynację udzielanego wsparcia z innymi Programami Operacyjnymi:</w:t>
            </w:r>
          </w:p>
          <w:p w14:paraId="44884735" w14:textId="77777777" w:rsidR="00B1149B" w:rsidRPr="002F76C6" w:rsidRDefault="00B1149B" w:rsidP="00A54720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2F76C6">
              <w:rPr>
                <w:rFonts w:asciiTheme="minorHAnsi" w:hAnsiTheme="minorHAnsi"/>
                <w:iCs/>
                <w:sz w:val="24"/>
              </w:rPr>
              <w:t>Programowanie perspektywy finansowej 2014-2020. Umowa Partnerstwa,</w:t>
            </w:r>
          </w:p>
          <w:p w14:paraId="3B2086CF" w14:textId="77777777" w:rsidR="00B1149B" w:rsidRPr="002F76C6" w:rsidRDefault="00B1149B" w:rsidP="00A54720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2F76C6">
              <w:rPr>
                <w:rFonts w:asciiTheme="minorHAnsi" w:hAnsiTheme="minorHAnsi"/>
                <w:sz w:val="24"/>
              </w:rPr>
              <w:t>Kontrakt Terytorialny dla Województwa Opolskiego,</w:t>
            </w:r>
          </w:p>
          <w:p w14:paraId="69E082C5" w14:textId="389AC9A5" w:rsidR="00B1149B" w:rsidRPr="002F76C6" w:rsidRDefault="00B1149B" w:rsidP="00A54720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2F76C6">
              <w:rPr>
                <w:rFonts w:asciiTheme="minorHAnsi" w:hAnsiTheme="minorHAnsi"/>
                <w:sz w:val="24"/>
              </w:rPr>
              <w:t>Wytyczne ministra właściwego ds. rozwoju regionalnego,</w:t>
            </w:r>
          </w:p>
          <w:p w14:paraId="6505BC05" w14:textId="77777777" w:rsidR="00B1149B" w:rsidRPr="002F76C6" w:rsidRDefault="00B1149B" w:rsidP="00A54720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2F76C6">
              <w:rPr>
                <w:rFonts w:asciiTheme="minorHAnsi" w:hAnsiTheme="minorHAnsi"/>
                <w:sz w:val="24"/>
              </w:rPr>
              <w:t>Wspólna Lista Wskaźników Kluczowych.</w:t>
            </w:r>
          </w:p>
          <w:p w14:paraId="280B00B5" w14:textId="77777777" w:rsidR="00B1149B" w:rsidRPr="002F76C6" w:rsidRDefault="00B1149B" w:rsidP="00A54720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2F76C6">
              <w:rPr>
                <w:rFonts w:asciiTheme="minorHAnsi" w:hAnsiTheme="minorHAnsi"/>
                <w:sz w:val="24"/>
              </w:rPr>
              <w:t>Komplementarność z innymi PO:</w:t>
            </w:r>
          </w:p>
          <w:p w14:paraId="4926E104" w14:textId="77777777" w:rsidR="00B1149B" w:rsidRPr="002F76C6" w:rsidRDefault="00B1149B" w:rsidP="002F76C6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i/>
                <w:sz w:val="24"/>
              </w:rPr>
            </w:pPr>
            <w:r w:rsidRPr="002F76C6">
              <w:rPr>
                <w:rFonts w:asciiTheme="minorHAnsi" w:hAnsiTheme="minorHAnsi"/>
                <w:i/>
                <w:sz w:val="24"/>
              </w:rPr>
              <w:t>Program Operacyjny Wiedza Edukacja Rozwój</w:t>
            </w:r>
          </w:p>
          <w:p w14:paraId="7393384F" w14:textId="77777777" w:rsidR="00B1149B" w:rsidRPr="002F76C6" w:rsidRDefault="00B1149B" w:rsidP="00A547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i/>
                <w:sz w:val="24"/>
              </w:rPr>
            </w:pPr>
            <w:r w:rsidRPr="002F76C6">
              <w:rPr>
                <w:rFonts w:asciiTheme="minorHAnsi" w:hAnsiTheme="minorHAnsi"/>
                <w:sz w:val="24"/>
              </w:rPr>
              <w:t>Oś Priorytetowa II Efektywne polityki publiczne dla rynku pracy, gospodarki i edukacji</w:t>
            </w:r>
          </w:p>
        </w:tc>
      </w:tr>
      <w:tr w:rsidR="00B1149B" w:rsidRPr="00384384" w14:paraId="1E50372D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5701923" w14:textId="77777777" w:rsidR="00B1149B" w:rsidRPr="002F76C6" w:rsidRDefault="00B1149B" w:rsidP="00A54720">
            <w:pPr>
              <w:numPr>
                <w:ilvl w:val="0"/>
                <w:numId w:val="12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Instrumenty terytorialne</w:t>
            </w:r>
            <w:r w:rsidRPr="002F76C6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8812AB5" w14:textId="77777777" w:rsidR="00B1149B" w:rsidRPr="002F76C6" w:rsidRDefault="00B1149B" w:rsidP="002F76C6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OSI Depopulacja</w:t>
            </w:r>
          </w:p>
        </w:tc>
      </w:tr>
      <w:tr w:rsidR="00B1149B" w:rsidRPr="00384384" w14:paraId="1FBD7B06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7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06616F86" w14:textId="77777777" w:rsidR="00B1149B" w:rsidRPr="002F76C6" w:rsidRDefault="00B1149B" w:rsidP="00A54720">
            <w:pPr>
              <w:numPr>
                <w:ilvl w:val="0"/>
                <w:numId w:val="12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Tryb(y) wyboru projektów</w:t>
            </w:r>
            <w:r w:rsidRPr="002F76C6">
              <w:rPr>
                <w:rFonts w:cs="Arial"/>
                <w:b/>
                <w:sz w:val="24"/>
              </w:rPr>
              <w:br/>
              <w:t xml:space="preserve">oraz wskazanie podmiotu odpowiedzialnego za nabór i ocenę wniosków oraz przyjmowanie protestów 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630027AB" w14:textId="77777777" w:rsidR="00B1149B" w:rsidRPr="002F76C6" w:rsidRDefault="00B1149B" w:rsidP="002F76C6">
            <w:pPr>
              <w:spacing w:before="30" w:after="30" w:line="240" w:lineRule="auto"/>
              <w:rPr>
                <w:sz w:val="24"/>
              </w:rPr>
            </w:pPr>
            <w:r w:rsidRPr="002F76C6">
              <w:rPr>
                <w:sz w:val="24"/>
              </w:rPr>
              <w:t>Konkursowy tryb wyboru projektów</w:t>
            </w:r>
          </w:p>
          <w:p w14:paraId="17FEA99C" w14:textId="77777777" w:rsidR="00B1149B" w:rsidRPr="002F76C6" w:rsidRDefault="00B1149B" w:rsidP="002F76C6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2F76C6">
              <w:rPr>
                <w:sz w:val="24"/>
              </w:rPr>
              <w:t>Podmiotem odpowiedzialnym za przeprowadzenie naboru, ocenę wniosków oraz przyjmowanie protestów jest IPRPO WO 2014-2020.</w:t>
            </w:r>
          </w:p>
        </w:tc>
      </w:tr>
      <w:tr w:rsidR="00B1149B" w:rsidRPr="00384384" w:rsidDel="00FE3C38" w14:paraId="1CCBC8E0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325553E" w14:textId="77777777" w:rsidR="00B1149B" w:rsidRPr="002F76C6" w:rsidRDefault="00B1149B" w:rsidP="00A54720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Limity i ograniczenia w realizacji projektów</w:t>
            </w:r>
            <w:r w:rsidRPr="002F76C6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333788F2" w14:textId="01B360F5" w:rsidR="00B1149B" w:rsidRPr="002F76C6" w:rsidRDefault="00B1149B" w:rsidP="00A54720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Działania świadomościowe (kampanie informacyjne i działania upowszechniające) będą możliwe do finansowania jedynie jeśli będą stanowić część projektu i będą uzupełniać działania o charakterze wdrożeniowym w ramach tego projektu</w:t>
            </w:r>
            <w:r w:rsidR="00710746" w:rsidRPr="002F76C6">
              <w:rPr>
                <w:rFonts w:cs="Arial"/>
                <w:sz w:val="24"/>
              </w:rPr>
              <w:t xml:space="preserve"> z zastrzeżeniem iż nie mogą przekroczyć </w:t>
            </w:r>
            <w:r w:rsidR="00710746" w:rsidRPr="002F76C6">
              <w:rPr>
                <w:rFonts w:cs="Arial"/>
                <w:b/>
                <w:sz w:val="24"/>
              </w:rPr>
              <w:t>10 % kosztów kwalifikowalnych</w:t>
            </w:r>
            <w:r w:rsidRPr="002F76C6">
              <w:rPr>
                <w:rFonts w:cs="Arial"/>
                <w:sz w:val="24"/>
              </w:rPr>
              <w:t>.</w:t>
            </w:r>
          </w:p>
          <w:p w14:paraId="748D8DD8" w14:textId="49EA159A" w:rsidR="00B1149B" w:rsidRPr="002F76C6" w:rsidRDefault="00B1149B" w:rsidP="00A54720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 xml:space="preserve">Dostosowanie istniejących miejsc opieki nad dziećmi do lat 3 do potrzeb dzieci z niepełnosprawnościami musi bezpośrednio wynikać z diagnozy potrzeb stopnia </w:t>
            </w:r>
            <w:r w:rsidR="00D105E9">
              <w:rPr>
                <w:rFonts w:cs="Arial"/>
                <w:sz w:val="24"/>
              </w:rPr>
              <w:t xml:space="preserve">i </w:t>
            </w:r>
            <w:r w:rsidRPr="002F76C6">
              <w:rPr>
                <w:rFonts w:cs="Arial"/>
                <w:sz w:val="24"/>
              </w:rPr>
              <w:t>niedostosowania placówki.</w:t>
            </w:r>
          </w:p>
          <w:p w14:paraId="758780D1" w14:textId="08730619" w:rsidR="00B1149B" w:rsidRPr="002F76C6" w:rsidRDefault="00B1149B" w:rsidP="00A54720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 xml:space="preserve">W przypadku realizacji typu projektu nr 1 finansowanie działalności bieżącej nowo utworzonych miejsc opieki nad dziećmi do lat 3 w formie żłobków, klubów dziecięcych </w:t>
            </w:r>
            <w:r w:rsidR="005A7645" w:rsidRPr="002F76C6">
              <w:rPr>
                <w:rFonts w:cs="Arial"/>
                <w:sz w:val="24"/>
              </w:rPr>
              <w:t xml:space="preserve">lub </w:t>
            </w:r>
            <w:r w:rsidRPr="002F76C6">
              <w:rPr>
                <w:rFonts w:cs="Arial"/>
                <w:sz w:val="24"/>
              </w:rPr>
              <w:t>dziennego opiekuna nie może trwać dłużej niż 24 miesiące.</w:t>
            </w:r>
          </w:p>
          <w:p w14:paraId="6A65BAC0" w14:textId="4184BB0A" w:rsidR="00B1149B" w:rsidRPr="002F76C6" w:rsidRDefault="00B1149B" w:rsidP="00A54720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W przypadku realizacji typu projektu nr 2 finansowanie kosztów opieki nad dziećmi do lat 3, względem konkretnego dziecka i opiekuna, nie może trwać dłużej niż 12 miesięcy.</w:t>
            </w:r>
            <w:r w:rsidR="004E5BA3">
              <w:rPr>
                <w:rFonts w:cs="Arial"/>
                <w:sz w:val="24"/>
              </w:rPr>
              <w:t xml:space="preserve"> Ze względu na niefunkcjonowanie miejsc opieki nad dziećmi do lat 3 w związku </w:t>
            </w:r>
            <w:r w:rsidR="004E5BA3">
              <w:rPr>
                <w:rFonts w:cs="Arial"/>
                <w:sz w:val="24"/>
              </w:rPr>
              <w:br/>
              <w:t>z epidemią</w:t>
            </w:r>
            <w:r w:rsidR="00881C45">
              <w:rPr>
                <w:rFonts w:cs="Arial"/>
                <w:sz w:val="24"/>
              </w:rPr>
              <w:t xml:space="preserve"> choroby COVID-</w:t>
            </w:r>
            <w:r w:rsidR="004E5BA3">
              <w:rPr>
                <w:rFonts w:cs="Arial"/>
                <w:sz w:val="24"/>
              </w:rPr>
              <w:t>19 dopus</w:t>
            </w:r>
            <w:r w:rsidR="00E823DA">
              <w:rPr>
                <w:rFonts w:cs="Arial"/>
                <w:sz w:val="24"/>
              </w:rPr>
              <w:t>z</w:t>
            </w:r>
            <w:r w:rsidR="004E5BA3">
              <w:rPr>
                <w:rFonts w:cs="Arial"/>
                <w:sz w:val="24"/>
              </w:rPr>
              <w:t xml:space="preserve">cza się wydłużenie okresu finansowania, który nie może </w:t>
            </w:r>
            <w:r w:rsidR="004E5BA3">
              <w:t xml:space="preserve"> być jednak dłuższy niż okres, </w:t>
            </w:r>
            <w:r w:rsidR="004E5BA3">
              <w:br/>
              <w:t>w którym miejsce opieki nie funkcjonuje.</w:t>
            </w:r>
          </w:p>
          <w:p w14:paraId="2215908E" w14:textId="24F455CA" w:rsidR="002948DE" w:rsidRPr="002F76C6" w:rsidRDefault="00B1149B" w:rsidP="00A54720">
            <w:pPr>
              <w:pStyle w:val="Akapitzlist"/>
              <w:numPr>
                <w:ilvl w:val="0"/>
                <w:numId w:val="13"/>
              </w:numPr>
              <w:spacing w:before="40" w:after="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Wsparcie w zakresie tworzenia nowych miejsc opieki nad dziećmi do lat 3 w formie żłobków, klubów dziecięcych lub dziennego opiekuna musi prowadzić do zwiększenia liczby miejsc opieki prowadzonych przez daną instytucję publiczną lub niepubliczną</w:t>
            </w:r>
            <w:r w:rsidR="00881C45">
              <w:rPr>
                <w:rFonts w:cs="Arial"/>
                <w:sz w:val="24"/>
              </w:rPr>
              <w:t xml:space="preserve"> w okresie realizacji projektu współfinansowanego z EFS</w:t>
            </w:r>
            <w:r w:rsidRPr="002F76C6">
              <w:rPr>
                <w:rFonts w:cs="Arial"/>
                <w:sz w:val="24"/>
              </w:rPr>
              <w:t>. Powyższy warunek nie ma zastosowania w przypadku dostosowania istniejących miejsc opieki do potrzeb dzieci z niepełnosprawnościami.</w:t>
            </w:r>
          </w:p>
          <w:p w14:paraId="0AC383A0" w14:textId="008C1D71" w:rsidR="005A7645" w:rsidRPr="002F76C6" w:rsidRDefault="005A7645" w:rsidP="00A54720">
            <w:pPr>
              <w:pStyle w:val="Akapitzlist"/>
              <w:numPr>
                <w:ilvl w:val="0"/>
                <w:numId w:val="13"/>
              </w:numPr>
              <w:spacing w:before="40" w:after="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 xml:space="preserve">W ramach projektu nie może wystąpić podwójne finansowanie kosztów w odniesieniu do tego samego miejsca opieki (w trakcie trwania jego </w:t>
            </w:r>
            <w:proofErr w:type="spellStart"/>
            <w:r w:rsidRPr="002F76C6">
              <w:rPr>
                <w:rFonts w:cs="Arial"/>
                <w:sz w:val="24"/>
              </w:rPr>
              <w:t>finanansowania</w:t>
            </w:r>
            <w:proofErr w:type="spellEnd"/>
            <w:r w:rsidRPr="002F76C6">
              <w:rPr>
                <w:rFonts w:cs="Arial"/>
                <w:sz w:val="24"/>
              </w:rPr>
              <w:t xml:space="preserve"> ze środków EFS i w okresie trwałości), co oznacza, że koszty poniesione na sfinansowanie bieżącej opieki nad dziećmi, o których mowa w typie projektu nr 2 nie mogą być wykazywane jednocześnie jako koszty bieżącego funkcjonowania miejsca opieki w ramach jego utworzenia (typ projektu nr 1).</w:t>
            </w:r>
          </w:p>
          <w:p w14:paraId="5C6CB8E4" w14:textId="3628D392" w:rsidR="0024491B" w:rsidRPr="002F76C6" w:rsidRDefault="0054133A" w:rsidP="00A54720">
            <w:pPr>
              <w:pStyle w:val="Akapitzlist"/>
              <w:numPr>
                <w:ilvl w:val="0"/>
                <w:numId w:val="13"/>
              </w:numPr>
              <w:spacing w:before="40" w:after="0" w:line="240" w:lineRule="auto"/>
              <w:ind w:left="346" w:hanging="346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W celu uniknięcia podwójnego finansowania tego samego miejsca z różnych źródeł</w:t>
            </w:r>
            <w:r w:rsidR="00065589">
              <w:rPr>
                <w:rFonts w:cs="Arial"/>
                <w:sz w:val="24"/>
              </w:rPr>
              <w:t>,</w:t>
            </w:r>
            <w:r w:rsidRPr="002F76C6">
              <w:rPr>
                <w:rFonts w:cs="Arial"/>
                <w:sz w:val="24"/>
              </w:rPr>
              <w:t xml:space="preserve"> te same koszty związane z bieżącym funkcjonowaniem utworzonego miejsca opieki w ramach działania 7.6 nie mogą być jednocześnie finansowane z innych źródeł, w tym w szczególności z resortowego Programu „Maluch+”.</w:t>
            </w:r>
          </w:p>
          <w:p w14:paraId="66BAF43B" w14:textId="2FE7DE71" w:rsidR="00AB5729" w:rsidRPr="00E823DA" w:rsidRDefault="00C3347E" w:rsidP="00A54720">
            <w:pPr>
              <w:pStyle w:val="Akapitzlist"/>
              <w:numPr>
                <w:ilvl w:val="0"/>
                <w:numId w:val="13"/>
              </w:numPr>
              <w:spacing w:before="40" w:after="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E823DA">
              <w:rPr>
                <w:rFonts w:asciiTheme="minorHAnsi" w:hAnsiTheme="minorHAnsi" w:cs="Arial"/>
                <w:sz w:val="24"/>
              </w:rPr>
              <w:t>Wymagania jakościowe oraz zasady realizacji i finansowania poszczególnych form wsparcia dla działania 7.6</w:t>
            </w:r>
            <w:r w:rsidR="00427F10" w:rsidRPr="00E823DA">
              <w:rPr>
                <w:rFonts w:asciiTheme="minorHAnsi" w:hAnsiTheme="minorHAnsi" w:cs="Arial"/>
                <w:sz w:val="24"/>
              </w:rPr>
              <w:t xml:space="preserve"> zostały</w:t>
            </w:r>
            <w:r w:rsidRPr="00E823DA">
              <w:rPr>
                <w:rFonts w:asciiTheme="minorHAnsi" w:hAnsiTheme="minorHAnsi" w:cs="Arial"/>
                <w:sz w:val="24"/>
              </w:rPr>
              <w:t xml:space="preserve"> określone w odrębnym dokumencie pn. </w:t>
            </w:r>
            <w:r w:rsidR="00847451" w:rsidRPr="00E823DA">
              <w:rPr>
                <w:rFonts w:asciiTheme="minorHAnsi" w:hAnsiTheme="minorHAnsi" w:cs="Arial"/>
                <w:i/>
                <w:sz w:val="24"/>
              </w:rPr>
              <w:t>Standardy jakościowe i z</w:t>
            </w:r>
            <w:r w:rsidRPr="00E823DA">
              <w:rPr>
                <w:rFonts w:asciiTheme="minorHAnsi" w:hAnsiTheme="minorHAnsi" w:cs="Arial"/>
                <w:i/>
                <w:sz w:val="24"/>
              </w:rPr>
              <w:t>asady realizacji wsparcia dla uczestników projektów w ramach działania 7.6 Godzenie życia prywatnego i zawodowego RPO WO 2014-2020</w:t>
            </w:r>
            <w:r w:rsidRPr="00E823DA">
              <w:rPr>
                <w:rFonts w:asciiTheme="minorHAnsi" w:hAnsiTheme="minorHAnsi" w:cs="Arial"/>
                <w:sz w:val="24"/>
              </w:rPr>
              <w:t>.</w:t>
            </w:r>
          </w:p>
          <w:p w14:paraId="11B9B7C5" w14:textId="64991894" w:rsidR="00B1149B" w:rsidRPr="002F76C6" w:rsidDel="00FE3C38" w:rsidRDefault="00B1149B" w:rsidP="00A54720">
            <w:pPr>
              <w:pStyle w:val="Tekstprzypisudolnego"/>
              <w:numPr>
                <w:ilvl w:val="0"/>
                <w:numId w:val="13"/>
              </w:numPr>
              <w:suppressAutoHyphens w:val="0"/>
              <w:ind w:left="346" w:hanging="346"/>
              <w:rPr>
                <w:rFonts w:asciiTheme="minorHAnsi" w:hAnsiTheme="minorHAnsi"/>
                <w:sz w:val="24"/>
                <w:szCs w:val="22"/>
              </w:rPr>
            </w:pPr>
            <w:r w:rsidRPr="00E823DA">
              <w:rPr>
                <w:rFonts w:asciiTheme="minorHAnsi" w:hAnsiTheme="minorHAnsi" w:cs="Arial"/>
                <w:sz w:val="24"/>
                <w:szCs w:val="22"/>
              </w:rPr>
              <w:t>Pozostałe limity i ograniczenia w realizacji projektów niewskazane w SZOOP 2014-2020 dla działania 7.6 określone są w pozostałych dokumentach IZRPO WO niezbędnych dla przeprowadzenia</w:t>
            </w:r>
            <w:r w:rsidRPr="002F76C6">
              <w:rPr>
                <w:rFonts w:asciiTheme="minorHAnsi" w:hAnsiTheme="minorHAnsi" w:cs="Arial"/>
                <w:sz w:val="24"/>
                <w:szCs w:val="22"/>
              </w:rPr>
              <w:t xml:space="preserve"> procedury konkursowej, w tym w regulaminie konkursu oraz umowie o dofinansowanie</w:t>
            </w:r>
            <w:r w:rsidRPr="002F76C6">
              <w:rPr>
                <w:rFonts w:ascii="Calibri" w:eastAsia="Calibri" w:hAnsi="Calibri"/>
                <w:sz w:val="24"/>
                <w:szCs w:val="22"/>
              </w:rPr>
              <w:t>.</w:t>
            </w:r>
          </w:p>
        </w:tc>
      </w:tr>
      <w:tr w:rsidR="00B1149B" w:rsidRPr="00384384" w14:paraId="67B05F2D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8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0E5F7B7" w14:textId="77777777" w:rsidR="00B1149B" w:rsidRPr="002F76C6" w:rsidRDefault="00B1149B" w:rsidP="00A54720">
            <w:pPr>
              <w:numPr>
                <w:ilvl w:val="0"/>
                <w:numId w:val="12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 xml:space="preserve">Warunki i planowany zakres stosowania </w:t>
            </w:r>
            <w:r w:rsidRPr="002F76C6">
              <w:rPr>
                <w:rFonts w:cs="Arial"/>
                <w:b/>
                <w:sz w:val="24"/>
              </w:rPr>
              <w:br/>
            </w:r>
            <w:r w:rsidRPr="002F76C6">
              <w:rPr>
                <w:rFonts w:cs="Arial"/>
                <w:b/>
                <w:i/>
                <w:sz w:val="24"/>
              </w:rPr>
              <w:t>cross-</w:t>
            </w:r>
            <w:proofErr w:type="spellStart"/>
            <w:r w:rsidRPr="002F76C6">
              <w:rPr>
                <w:rFonts w:cs="Arial"/>
                <w:b/>
                <w:i/>
                <w:sz w:val="24"/>
              </w:rPr>
              <w:t>financingu</w:t>
            </w:r>
            <w:proofErr w:type="spellEnd"/>
            <w:r w:rsidRPr="002F76C6">
              <w:rPr>
                <w:rFonts w:cs="Arial"/>
                <w:b/>
                <w:sz w:val="24"/>
              </w:rPr>
              <w:t xml:space="preserve"> (%)</w:t>
            </w:r>
            <w:r w:rsidRPr="002F76C6">
              <w:rPr>
                <w:rFonts w:cs="Arial"/>
                <w:b/>
                <w:sz w:val="24"/>
              </w:rPr>
              <w:br/>
              <w:t>(jeśli dotyczy)</w:t>
            </w:r>
          </w:p>
          <w:p w14:paraId="215D061E" w14:textId="77777777" w:rsidR="00B1149B" w:rsidRPr="002F76C6" w:rsidRDefault="00B1149B" w:rsidP="002F76C6">
            <w:pPr>
              <w:rPr>
                <w:rFonts w:cs="Arial"/>
                <w:sz w:val="24"/>
              </w:rPr>
            </w:pP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8C07030" w14:textId="0BE9BF67" w:rsidR="00B1149B" w:rsidRPr="002F76C6" w:rsidRDefault="00B1149B" w:rsidP="002F76C6">
            <w:pPr>
              <w:spacing w:before="30" w:after="30" w:line="240" w:lineRule="auto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 w:cs="Arial"/>
                <w:sz w:val="24"/>
              </w:rPr>
              <w:t>W ramach działania 7.6 przewidziano wykorzystanie mechanizmu cross-</w:t>
            </w:r>
            <w:proofErr w:type="spellStart"/>
            <w:r w:rsidRPr="002F76C6">
              <w:rPr>
                <w:rFonts w:asciiTheme="minorHAnsi" w:hAnsiTheme="minorHAnsi" w:cs="Arial"/>
                <w:sz w:val="24"/>
              </w:rPr>
              <w:t>financingu</w:t>
            </w:r>
            <w:proofErr w:type="spellEnd"/>
            <w:r w:rsidRPr="002F76C6">
              <w:rPr>
                <w:rFonts w:asciiTheme="minorHAnsi" w:hAnsiTheme="minorHAnsi" w:cs="Arial"/>
                <w:sz w:val="24"/>
              </w:rPr>
              <w:t xml:space="preserve">, jednak jego zastosowanie będzie wynikało z indywidualnej analizy każdego przypadku i musi być uzasadnione z punktu </w:t>
            </w:r>
            <w:r w:rsidR="00065589" w:rsidRPr="002F76C6">
              <w:rPr>
                <w:rFonts w:asciiTheme="minorHAnsi" w:hAnsiTheme="minorHAnsi" w:cs="Arial"/>
                <w:sz w:val="24"/>
              </w:rPr>
              <w:t>widzeni</w:t>
            </w:r>
            <w:r w:rsidR="00065589">
              <w:rPr>
                <w:rFonts w:asciiTheme="minorHAnsi" w:hAnsiTheme="minorHAnsi" w:cs="Arial"/>
                <w:sz w:val="24"/>
              </w:rPr>
              <w:t>a</w:t>
            </w:r>
            <w:r w:rsidR="00065589" w:rsidRPr="002F76C6">
              <w:rPr>
                <w:rFonts w:asciiTheme="minorHAnsi" w:hAnsiTheme="minorHAnsi" w:cs="Arial"/>
                <w:sz w:val="24"/>
              </w:rPr>
              <w:t xml:space="preserve"> </w:t>
            </w:r>
            <w:r w:rsidRPr="002F76C6">
              <w:rPr>
                <w:rFonts w:asciiTheme="minorHAnsi" w:hAnsiTheme="minorHAnsi" w:cs="Arial"/>
                <w:sz w:val="24"/>
              </w:rPr>
              <w:t xml:space="preserve">skuteczności lub efektywności osiągania założonych celów. </w:t>
            </w:r>
          </w:p>
          <w:p w14:paraId="599C9942" w14:textId="77777777" w:rsidR="00B1149B" w:rsidRPr="002F76C6" w:rsidRDefault="00B1149B" w:rsidP="002F76C6">
            <w:pPr>
              <w:spacing w:before="30" w:after="30" w:line="240" w:lineRule="auto"/>
              <w:rPr>
                <w:rFonts w:cs="Arial"/>
                <w:sz w:val="24"/>
                <w:highlight w:val="yellow"/>
              </w:rPr>
            </w:pPr>
            <w:r w:rsidRPr="002F76C6">
              <w:rPr>
                <w:rFonts w:asciiTheme="minorHAnsi" w:hAnsiTheme="minorHAnsi" w:cs="Arial"/>
                <w:sz w:val="24"/>
              </w:rPr>
              <w:t xml:space="preserve">Dopuszczalny poziom cross - </w:t>
            </w:r>
            <w:proofErr w:type="spellStart"/>
            <w:r w:rsidRPr="002F76C6">
              <w:rPr>
                <w:rFonts w:asciiTheme="minorHAnsi" w:hAnsiTheme="minorHAnsi" w:cs="Arial"/>
                <w:sz w:val="24"/>
              </w:rPr>
              <w:t>financingu</w:t>
            </w:r>
            <w:proofErr w:type="spellEnd"/>
            <w:r w:rsidRPr="002F76C6">
              <w:rPr>
                <w:rFonts w:asciiTheme="minorHAnsi" w:hAnsiTheme="minorHAnsi" w:cs="Arial"/>
                <w:sz w:val="24"/>
              </w:rPr>
              <w:t>: 10% wydatków projektu.</w:t>
            </w:r>
          </w:p>
        </w:tc>
      </w:tr>
      <w:tr w:rsidR="00B1149B" w:rsidRPr="00384384" w14:paraId="4BC4D34A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5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74403842" w14:textId="77777777" w:rsidR="00B1149B" w:rsidRPr="002F76C6" w:rsidRDefault="00B1149B" w:rsidP="00A54720">
            <w:pPr>
              <w:numPr>
                <w:ilvl w:val="0"/>
                <w:numId w:val="12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Dopuszczalna maksymalna wartość zakupionych środków trwałych</w:t>
            </w:r>
            <w:r w:rsidRPr="002F76C6">
              <w:rPr>
                <w:rFonts w:cs="Arial"/>
                <w:b/>
                <w:sz w:val="24"/>
              </w:rPr>
              <w:br/>
              <w:t>jako % wydatków kwalifikowalnych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EBB1FEE" w14:textId="77777777" w:rsidR="00B1149B" w:rsidRPr="002F76C6" w:rsidRDefault="00B1149B" w:rsidP="002F76C6">
            <w:pPr>
              <w:spacing w:before="40" w:after="40" w:line="240" w:lineRule="auto"/>
              <w:rPr>
                <w:rFonts w:cs="Arial"/>
                <w:sz w:val="24"/>
                <w:highlight w:val="yellow"/>
              </w:rPr>
            </w:pPr>
            <w:r w:rsidRPr="002F76C6">
              <w:rPr>
                <w:rFonts w:cs="Arial"/>
                <w:sz w:val="24"/>
              </w:rPr>
              <w:t>Wysokość środków trwałych poniesionych w ramach kosztów bezpośrednich projektu oraz wydatków w ramach cross-</w:t>
            </w:r>
            <w:proofErr w:type="spellStart"/>
            <w:r w:rsidRPr="002F76C6">
              <w:rPr>
                <w:rFonts w:cs="Arial"/>
                <w:sz w:val="24"/>
              </w:rPr>
              <w:t>financingu</w:t>
            </w:r>
            <w:proofErr w:type="spellEnd"/>
            <w:r w:rsidRPr="002F76C6">
              <w:rPr>
                <w:rFonts w:cs="Arial"/>
                <w:sz w:val="24"/>
              </w:rPr>
              <w:t xml:space="preserve"> nie może łącznie przekroczyć 10% wydatków projektu.</w:t>
            </w:r>
          </w:p>
        </w:tc>
      </w:tr>
      <w:tr w:rsidR="00B1149B" w:rsidRPr="00384384" w14:paraId="7CE2688B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8EA91F3" w14:textId="77777777" w:rsidR="00B1149B" w:rsidRPr="002F76C6" w:rsidRDefault="00B1149B" w:rsidP="00A54720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 xml:space="preserve">Warunki uwzględniania dochodu w projekcie </w:t>
            </w:r>
            <w:r w:rsidRPr="002F76C6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9EE0FD6" w14:textId="77777777" w:rsidR="00B1149B" w:rsidRPr="002F76C6" w:rsidRDefault="00B1149B" w:rsidP="002F76C6">
            <w:pPr>
              <w:spacing w:before="40" w:line="240" w:lineRule="auto"/>
              <w:rPr>
                <w:rFonts w:cs="Arial"/>
                <w:sz w:val="24"/>
              </w:rPr>
            </w:pPr>
            <w:r w:rsidRPr="002F76C6">
              <w:rPr>
                <w:rFonts w:cs="Arial"/>
                <w:bCs/>
                <w:sz w:val="24"/>
              </w:rPr>
              <w:t>Nie dotyczy</w:t>
            </w:r>
          </w:p>
        </w:tc>
      </w:tr>
      <w:tr w:rsidR="00B1149B" w:rsidRPr="00384384" w14:paraId="229900B6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14D19A9A" w14:textId="77777777" w:rsidR="00B1149B" w:rsidRPr="002F76C6" w:rsidRDefault="00B1149B" w:rsidP="002F76C6">
            <w:p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22a. Warunki stosowania uproszczonych form rozliczania wydatków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71603B4" w14:textId="367551D0" w:rsidR="00215B36" w:rsidRPr="002F76C6" w:rsidRDefault="00EE464F" w:rsidP="002F76C6">
            <w:pPr>
              <w:spacing w:before="40" w:after="40" w:line="240" w:lineRule="auto"/>
              <w:rPr>
                <w:rFonts w:cs="Arial"/>
                <w:sz w:val="24"/>
                <w:highlight w:val="yellow"/>
              </w:rPr>
            </w:pPr>
            <w:r w:rsidRPr="00D943A8">
              <w:rPr>
                <w:rFonts w:asciiTheme="minorHAnsi" w:hAnsiTheme="minorHAnsi" w:cs="Arial"/>
                <w:sz w:val="24"/>
                <w:szCs w:val="24"/>
              </w:rPr>
              <w:t>Szczegółowe warunki stosowania uproszczonych form rozliczania wydatków określa Regulamin konkursu/Procedura pozakonkursowa i umowa o dofinansowanie.</w:t>
            </w:r>
          </w:p>
        </w:tc>
      </w:tr>
      <w:tr w:rsidR="00B1149B" w:rsidRPr="00384384" w14:paraId="187D4D7A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2BD0461" w14:textId="77777777" w:rsidR="00B1149B" w:rsidRPr="002F76C6" w:rsidRDefault="00B1149B" w:rsidP="002F76C6">
            <w:p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22b. Planowany zakres systemu zaliczek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85DFB45" w14:textId="7509A541" w:rsidR="00B1149B" w:rsidRPr="002F76C6" w:rsidRDefault="00B1149B" w:rsidP="002F76C6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Szczegółowe zasady przekazywania zaliczek określa umowa o dofinansowanie</w:t>
            </w:r>
            <w:r w:rsidR="00F97DF7" w:rsidRPr="002F76C6">
              <w:rPr>
                <w:rFonts w:cs="Arial"/>
                <w:sz w:val="24"/>
              </w:rPr>
              <w:t xml:space="preserve">/ </w:t>
            </w:r>
            <w:r w:rsidR="00F97DF7" w:rsidRPr="002F76C6">
              <w:rPr>
                <w:rFonts w:eastAsia="Calibri" w:cs="Arial"/>
                <w:sz w:val="24"/>
              </w:rPr>
              <w:t>decyzja o dofinansowaniu.</w:t>
            </w:r>
          </w:p>
        </w:tc>
      </w:tr>
      <w:tr w:rsidR="00B1149B" w:rsidRPr="00384384" w14:paraId="0881517C" w14:textId="77777777" w:rsidTr="0014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1A11F8C5" w14:textId="77777777" w:rsidR="00B1149B" w:rsidRPr="002F76C6" w:rsidRDefault="00B1149B" w:rsidP="00A54720">
            <w:pPr>
              <w:numPr>
                <w:ilvl w:val="0"/>
                <w:numId w:val="11"/>
              </w:numPr>
              <w:tabs>
                <w:tab w:val="clear" w:pos="720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 xml:space="preserve">Pomoc publiczna </w:t>
            </w:r>
            <w:r w:rsidRPr="002F76C6">
              <w:rPr>
                <w:rFonts w:cs="Arial"/>
                <w:b/>
                <w:sz w:val="24"/>
              </w:rPr>
              <w:br/>
              <w:t xml:space="preserve">i pomoc </w:t>
            </w:r>
            <w:r w:rsidRPr="002F76C6">
              <w:rPr>
                <w:rFonts w:cs="Arial"/>
                <w:b/>
                <w:i/>
                <w:sz w:val="24"/>
              </w:rPr>
              <w:t xml:space="preserve">de </w:t>
            </w:r>
            <w:proofErr w:type="spellStart"/>
            <w:r w:rsidRPr="002F76C6">
              <w:rPr>
                <w:rFonts w:cs="Arial"/>
                <w:b/>
                <w:i/>
                <w:sz w:val="24"/>
              </w:rPr>
              <w:t>minimis</w:t>
            </w:r>
            <w:proofErr w:type="spellEnd"/>
            <w:r w:rsidRPr="002F76C6">
              <w:rPr>
                <w:rFonts w:cs="Arial"/>
                <w:b/>
                <w:sz w:val="24"/>
              </w:rPr>
              <w:br/>
              <w:t>(rodzaj i przeznaczenie pomocy, unijna lub krajowa podstawa prawna)</w:t>
            </w:r>
            <w:r w:rsidRPr="002F76C6">
              <w:rPr>
                <w:b/>
                <w:sz w:val="24"/>
                <w:vertAlign w:val="superscript"/>
              </w:rPr>
              <w:t xml:space="preserve"> 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E8160ED" w14:textId="77777777" w:rsidR="00270602" w:rsidRPr="002F76C6" w:rsidRDefault="00270602" w:rsidP="002F76C6">
            <w:pPr>
              <w:pStyle w:val="Akapitzlist"/>
              <w:spacing w:line="240" w:lineRule="auto"/>
              <w:ind w:left="0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 w:cs="Arial"/>
                <w:sz w:val="24"/>
              </w:rPr>
              <w:t>Rodzaj i przeznaczenie:</w:t>
            </w:r>
          </w:p>
          <w:p w14:paraId="04704941" w14:textId="77777777" w:rsidR="00270602" w:rsidRPr="002F76C6" w:rsidRDefault="00270602" w:rsidP="00A547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 w:hanging="318"/>
              <w:contextualSpacing w:val="0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 w:cs="Arial"/>
                <w:sz w:val="24"/>
              </w:rPr>
              <w:t xml:space="preserve">pomoc de </w:t>
            </w:r>
            <w:proofErr w:type="spellStart"/>
            <w:r w:rsidRPr="002F76C6">
              <w:rPr>
                <w:rFonts w:asciiTheme="minorHAnsi" w:hAnsiTheme="minorHAnsi" w:cs="Arial"/>
                <w:sz w:val="24"/>
              </w:rPr>
              <w:t>minimis</w:t>
            </w:r>
            <w:proofErr w:type="spellEnd"/>
            <w:r w:rsidRPr="002F76C6">
              <w:rPr>
                <w:rFonts w:asciiTheme="minorHAnsi" w:hAnsiTheme="minorHAnsi" w:cs="Arial"/>
                <w:sz w:val="24"/>
              </w:rPr>
              <w:t>, w tym m.in. na:</w:t>
            </w:r>
          </w:p>
          <w:p w14:paraId="2147D3CE" w14:textId="77777777" w:rsidR="00270602" w:rsidRPr="002F76C6" w:rsidRDefault="00270602" w:rsidP="00A547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42" w:hanging="425"/>
              <w:contextualSpacing w:val="0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 w:cs="Arial"/>
                <w:sz w:val="24"/>
              </w:rPr>
              <w:t>doposażenie lub wyposażenie stanowiska pracy,</w:t>
            </w:r>
          </w:p>
          <w:p w14:paraId="07C1785B" w14:textId="77777777" w:rsidR="00270602" w:rsidRPr="002F76C6" w:rsidRDefault="00270602" w:rsidP="00A547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7" w:hanging="284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 w:cs="Arial"/>
                <w:bCs/>
                <w:sz w:val="24"/>
              </w:rPr>
              <w:t xml:space="preserve">Rozporządzenie Komisji (UE) nr 1407/2013 z dnia 18 grudnia </w:t>
            </w:r>
            <w:r w:rsidRPr="002F76C6">
              <w:rPr>
                <w:rFonts w:asciiTheme="minorHAnsi" w:hAnsiTheme="minorHAnsi" w:cs="Arial"/>
                <w:bCs/>
                <w:sz w:val="24"/>
              </w:rPr>
              <w:br/>
              <w:t xml:space="preserve">2013 r. w sprawie stosowania art. 107 i 108 Traktatu o funkcjonowaniu Unii Europejskiej do pomocy </w:t>
            </w:r>
            <w:r w:rsidRPr="002F76C6">
              <w:rPr>
                <w:rFonts w:asciiTheme="minorHAnsi" w:hAnsiTheme="minorHAnsi" w:cs="Arial"/>
                <w:bCs/>
                <w:i/>
                <w:iCs/>
                <w:sz w:val="24"/>
              </w:rPr>
              <w:t xml:space="preserve">de </w:t>
            </w:r>
            <w:proofErr w:type="spellStart"/>
            <w:r w:rsidRPr="002F76C6">
              <w:rPr>
                <w:rFonts w:asciiTheme="minorHAnsi" w:hAnsiTheme="minorHAnsi" w:cs="Arial"/>
                <w:bCs/>
                <w:i/>
                <w:iCs/>
                <w:sz w:val="24"/>
              </w:rPr>
              <w:t>minimis</w:t>
            </w:r>
            <w:proofErr w:type="spellEnd"/>
            <w:r w:rsidRPr="002F76C6">
              <w:rPr>
                <w:rFonts w:asciiTheme="minorHAnsi" w:hAnsiTheme="minorHAnsi" w:cs="Arial"/>
                <w:bCs/>
                <w:iCs/>
                <w:sz w:val="24"/>
              </w:rPr>
              <w:t xml:space="preserve"> (Dz. Urz. UE L 352 z 24.12.2013, str. 1)</w:t>
            </w:r>
            <w:r w:rsidRPr="002F76C6">
              <w:rPr>
                <w:rFonts w:asciiTheme="minorHAnsi" w:hAnsiTheme="minorHAnsi" w:cs="Arial"/>
                <w:bCs/>
                <w:i/>
                <w:iCs/>
                <w:sz w:val="24"/>
              </w:rPr>
              <w:t>.</w:t>
            </w:r>
          </w:p>
          <w:p w14:paraId="54096C01" w14:textId="77777777" w:rsidR="00B1149B" w:rsidRPr="002F76C6" w:rsidRDefault="00270602" w:rsidP="00A547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7" w:hanging="284"/>
              <w:rPr>
                <w:rFonts w:asciiTheme="minorHAnsi" w:hAnsiTheme="minorHAnsi" w:cs="Arial"/>
                <w:sz w:val="24"/>
              </w:rPr>
            </w:pPr>
            <w:r w:rsidRPr="002F76C6">
              <w:rPr>
                <w:rFonts w:asciiTheme="minorHAnsi" w:hAnsiTheme="minorHAnsi"/>
                <w:sz w:val="24"/>
              </w:rPr>
              <w:t xml:space="preserve">Rozporządzenie Ministra Infrastruktury i Rozwoju z dnia 02 lipca </w:t>
            </w:r>
            <w:r w:rsidRPr="002F76C6">
              <w:rPr>
                <w:rFonts w:asciiTheme="minorHAnsi" w:hAnsiTheme="minorHAnsi"/>
                <w:sz w:val="24"/>
              </w:rPr>
              <w:br/>
              <w:t xml:space="preserve">2015 r. w sprawie udzielania pomocy </w:t>
            </w:r>
            <w:r w:rsidRPr="002F76C6">
              <w:rPr>
                <w:rFonts w:asciiTheme="minorHAnsi" w:hAnsiTheme="minorHAnsi"/>
                <w:i/>
                <w:sz w:val="24"/>
              </w:rPr>
              <w:t xml:space="preserve">de </w:t>
            </w:r>
            <w:proofErr w:type="spellStart"/>
            <w:r w:rsidRPr="002F76C6">
              <w:rPr>
                <w:rFonts w:asciiTheme="minorHAnsi" w:hAnsiTheme="minorHAnsi"/>
                <w:i/>
                <w:sz w:val="24"/>
              </w:rPr>
              <w:t>minimis</w:t>
            </w:r>
            <w:proofErr w:type="spellEnd"/>
            <w:r w:rsidRPr="002F76C6">
              <w:rPr>
                <w:rFonts w:asciiTheme="minorHAnsi" w:hAnsiTheme="minorHAnsi"/>
                <w:sz w:val="24"/>
              </w:rPr>
              <w:t xml:space="preserve"> oraz pomocy publicznej w ramach programów operacyjnych finansowanych z Europejskiego Funduszu Społecznego na lata 2014-2020</w:t>
            </w:r>
            <w:r w:rsidRPr="002F76C6">
              <w:rPr>
                <w:rFonts w:asciiTheme="minorHAnsi" w:hAnsiTheme="minorHAnsi"/>
                <w:color w:val="000000"/>
                <w:sz w:val="24"/>
              </w:rPr>
              <w:t xml:space="preserve"> (Dz. U. z 2015 </w:t>
            </w:r>
            <w:r w:rsidR="00253FCF" w:rsidRPr="002F76C6">
              <w:rPr>
                <w:rFonts w:asciiTheme="minorHAnsi" w:hAnsiTheme="minorHAnsi"/>
                <w:color w:val="000000"/>
                <w:sz w:val="24"/>
              </w:rPr>
              <w:t xml:space="preserve">r. </w:t>
            </w:r>
            <w:r w:rsidRPr="002F76C6">
              <w:rPr>
                <w:rFonts w:asciiTheme="minorHAnsi" w:hAnsiTheme="minorHAnsi"/>
                <w:color w:val="000000"/>
                <w:sz w:val="24"/>
              </w:rPr>
              <w:t>poz. 1073).</w:t>
            </w:r>
          </w:p>
        </w:tc>
      </w:tr>
      <w:tr w:rsidR="00B1149B" w:rsidRPr="00384384" w14:paraId="2F410234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41FC3D5" w14:textId="77777777" w:rsidR="00B1149B" w:rsidRPr="002F76C6" w:rsidRDefault="00B1149B" w:rsidP="00A54720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 xml:space="preserve">Maksymalny </w:t>
            </w:r>
            <w:r w:rsidRPr="002F76C6">
              <w:rPr>
                <w:rFonts w:cs="Arial"/>
                <w:b/>
                <w:sz w:val="24"/>
              </w:rPr>
              <w:br/>
              <w:t xml:space="preserve">% poziom dofinansowania UE wydatków kwalifikowalnych </w:t>
            </w:r>
            <w:r w:rsidRPr="002F76C6">
              <w:rPr>
                <w:rFonts w:cs="Arial"/>
                <w:b/>
                <w:sz w:val="24"/>
              </w:rPr>
              <w:br/>
              <w:t xml:space="preserve">na poziomie projektu·(jeśli dotyczy) 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1A8AEA7" w14:textId="77777777" w:rsidR="00B1149B" w:rsidRPr="002F76C6" w:rsidRDefault="00B1149B" w:rsidP="002379EC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85%</w:t>
            </w:r>
          </w:p>
        </w:tc>
      </w:tr>
      <w:tr w:rsidR="00B1149B" w:rsidRPr="00384384" w14:paraId="2187BF94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8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BFE4DF1" w14:textId="77777777" w:rsidR="00B1149B" w:rsidRPr="002F76C6" w:rsidRDefault="00B1149B" w:rsidP="00A54720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 xml:space="preserve">Maksymalny </w:t>
            </w:r>
            <w:r w:rsidRPr="002F76C6">
              <w:rPr>
                <w:rFonts w:cs="Arial"/>
                <w:b/>
                <w:sz w:val="24"/>
              </w:rPr>
              <w:br/>
              <w:t xml:space="preserve">% poziom dofinansowania całkowitego wydatków kwalifikowalnych </w:t>
            </w:r>
            <w:r w:rsidRPr="002F76C6">
              <w:rPr>
                <w:rFonts w:cs="Arial"/>
                <w:b/>
                <w:sz w:val="24"/>
              </w:rPr>
              <w:br/>
              <w:t xml:space="preserve">na poziomie projektu </w:t>
            </w:r>
            <w:r w:rsidRPr="002F76C6">
              <w:rPr>
                <w:rFonts w:cs="Arial"/>
                <w:b/>
                <w:sz w:val="24"/>
              </w:rPr>
              <w:br/>
              <w:t xml:space="preserve">(środki UE + ewentualne współfinansowanie z budżetu państwa lub innych źródeł przyznawane beneficjentowi przez właściwą instytucję) (jeśli dotyczy) 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6011A94" w14:textId="77777777" w:rsidR="004C0752" w:rsidRPr="002F76C6" w:rsidRDefault="004C0752" w:rsidP="002F76C6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90%</w:t>
            </w:r>
            <w:r w:rsidR="00565CBB" w:rsidRPr="002F76C6">
              <w:rPr>
                <w:rFonts w:cs="Arial"/>
                <w:sz w:val="24"/>
              </w:rPr>
              <w:t>, w tym maksymalny udział budżetu państwa w finansowaniu wydatków kwalifikowalnych na poziomie projektu 5%</w:t>
            </w:r>
          </w:p>
          <w:p w14:paraId="43655557" w14:textId="47856C44" w:rsidR="004C0752" w:rsidRPr="002F76C6" w:rsidRDefault="004C0752" w:rsidP="002F76C6">
            <w:pPr>
              <w:spacing w:before="40" w:after="40"/>
              <w:rPr>
                <w:rFonts w:cs="Arial"/>
                <w:sz w:val="24"/>
              </w:rPr>
            </w:pPr>
          </w:p>
        </w:tc>
      </w:tr>
      <w:tr w:rsidR="00B1149B" w:rsidRPr="00384384" w14:paraId="31D58DC7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FCD437D" w14:textId="77777777" w:rsidR="00B1149B" w:rsidRPr="002F76C6" w:rsidRDefault="00B1149B" w:rsidP="00A54720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 xml:space="preserve">Minimalny wkład własny beneficjenta jako % wydatków kwalifikowalnych 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0A3117D" w14:textId="77777777" w:rsidR="00B1149B" w:rsidRPr="002F76C6" w:rsidRDefault="00B1149B" w:rsidP="002F76C6">
            <w:pPr>
              <w:spacing w:before="40" w:after="40" w:line="240" w:lineRule="auto"/>
              <w:rPr>
                <w:rFonts w:cs="Arial"/>
                <w:sz w:val="24"/>
              </w:rPr>
            </w:pPr>
          </w:p>
          <w:p w14:paraId="7AE2C4A5" w14:textId="77777777" w:rsidR="004C0752" w:rsidRPr="002F76C6" w:rsidRDefault="004C0752" w:rsidP="002F76C6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10%</w:t>
            </w:r>
          </w:p>
          <w:p w14:paraId="689EDEC8" w14:textId="138437BF" w:rsidR="00394F72" w:rsidRPr="002F76C6" w:rsidRDefault="00394F72" w:rsidP="002F76C6">
            <w:pPr>
              <w:spacing w:before="40" w:after="40" w:line="240" w:lineRule="auto"/>
              <w:rPr>
                <w:rFonts w:cs="Arial"/>
                <w:sz w:val="24"/>
              </w:rPr>
            </w:pPr>
          </w:p>
        </w:tc>
      </w:tr>
      <w:tr w:rsidR="00B1149B" w:rsidRPr="00384384" w14:paraId="44E5B42D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8ACCD14" w14:textId="77777777" w:rsidR="00B1149B" w:rsidRPr="002F76C6" w:rsidRDefault="00B1149B" w:rsidP="00A5472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25" w:hanging="425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Minimalna</w:t>
            </w:r>
            <w:r w:rsidRPr="002F76C6">
              <w:rPr>
                <w:rFonts w:cs="Arial"/>
                <w:b/>
                <w:sz w:val="24"/>
              </w:rPr>
              <w:br/>
              <w:t xml:space="preserve">i maksymalna wartość projektu (PLN) </w:t>
            </w:r>
          </w:p>
          <w:p w14:paraId="48446489" w14:textId="77777777" w:rsidR="00B1149B" w:rsidRPr="002F76C6" w:rsidRDefault="00B1149B" w:rsidP="002F76C6">
            <w:pPr>
              <w:tabs>
                <w:tab w:val="num" w:pos="426"/>
              </w:tabs>
              <w:suppressAutoHyphens/>
              <w:spacing w:after="40" w:line="240" w:lineRule="auto"/>
              <w:ind w:left="425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(jeśli dotyczy)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2D1C7AC" w14:textId="2160812D" w:rsidR="00B1149B" w:rsidRPr="002F76C6" w:rsidRDefault="00E11C35" w:rsidP="002F76C6">
            <w:pPr>
              <w:spacing w:before="40" w:after="4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Nie dotyczy</w:t>
            </w:r>
          </w:p>
        </w:tc>
      </w:tr>
      <w:tr w:rsidR="00B1149B" w:rsidRPr="00384384" w14:paraId="2FF88F49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9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3B3E0003" w14:textId="77777777" w:rsidR="00B1149B" w:rsidRPr="002F76C6" w:rsidRDefault="00B1149B" w:rsidP="00A54720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 xml:space="preserve">Minimalna i maksymalna wartość wydatków kwalifikowalnych projektu (PLN) </w:t>
            </w:r>
            <w:r w:rsidRPr="002F76C6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4933F84" w14:textId="77777777" w:rsidR="00B1149B" w:rsidRPr="002F76C6" w:rsidRDefault="00B1149B" w:rsidP="002F76C6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2F76C6">
              <w:rPr>
                <w:rFonts w:cs="Arial"/>
                <w:bCs/>
                <w:sz w:val="24"/>
              </w:rPr>
              <w:t>Nie dotyczy</w:t>
            </w:r>
          </w:p>
        </w:tc>
      </w:tr>
      <w:tr w:rsidR="00B1149B" w:rsidRPr="00384384" w14:paraId="32D34807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D9D9F4F" w14:textId="77777777" w:rsidR="00B1149B" w:rsidRPr="002F76C6" w:rsidRDefault="00B1149B" w:rsidP="00A54720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Kwota alokacji UE na instrumenty finansowe</w:t>
            </w:r>
            <w:r w:rsidRPr="002F76C6">
              <w:rPr>
                <w:rFonts w:cs="Arial"/>
                <w:b/>
                <w:sz w:val="24"/>
              </w:rPr>
              <w:br/>
              <w:t xml:space="preserve">(EUR) </w:t>
            </w:r>
            <w:r w:rsidRPr="002F76C6">
              <w:rPr>
                <w:rFonts w:cs="Arial"/>
                <w:b/>
                <w:sz w:val="24"/>
              </w:rPr>
              <w:br/>
              <w:t xml:space="preserve">(jeśli dotyczy) 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2F597F4" w14:textId="77777777" w:rsidR="00B1149B" w:rsidRPr="002F76C6" w:rsidRDefault="00B1149B" w:rsidP="002F76C6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Nie dotyczy</w:t>
            </w:r>
          </w:p>
        </w:tc>
      </w:tr>
      <w:tr w:rsidR="00B1149B" w:rsidRPr="00384384" w14:paraId="5B1955F8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E7F0CF5" w14:textId="77777777" w:rsidR="00B1149B" w:rsidRPr="002F76C6" w:rsidRDefault="00B1149B" w:rsidP="00A54720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Mechanizm wdrażania instrumentów finansowych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B20F9BC" w14:textId="77777777" w:rsidR="00B1149B" w:rsidRPr="002F76C6" w:rsidRDefault="00B1149B" w:rsidP="002379EC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Nie dotyczy</w:t>
            </w:r>
          </w:p>
        </w:tc>
      </w:tr>
      <w:tr w:rsidR="00B1149B" w:rsidRPr="00384384" w14:paraId="43DD96C9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3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7603FF88" w14:textId="77777777" w:rsidR="00B1149B" w:rsidRPr="002F76C6" w:rsidRDefault="00B1149B" w:rsidP="00A54720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Rodzaj wsparcia instrumentów finansowych oraz najważniejsze warunki przyznawania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26EE897" w14:textId="77777777" w:rsidR="00B1149B" w:rsidRPr="002F76C6" w:rsidRDefault="00B1149B" w:rsidP="002379EC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Nie dotyczy</w:t>
            </w:r>
          </w:p>
        </w:tc>
      </w:tr>
      <w:tr w:rsidR="00B1149B" w:rsidRPr="00384384" w14:paraId="2DA38242" w14:textId="77777777" w:rsidTr="00A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6EE841F" w14:textId="77777777" w:rsidR="00B1149B" w:rsidRPr="002F76C6" w:rsidRDefault="00B1149B" w:rsidP="00A54720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2F76C6">
              <w:rPr>
                <w:rFonts w:cs="Arial"/>
                <w:b/>
                <w:sz w:val="24"/>
              </w:rPr>
              <w:t>Katalog ostatecznych odbiorców instrumentów finansowych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74F70B4" w14:textId="77777777" w:rsidR="00B1149B" w:rsidRPr="002F76C6" w:rsidRDefault="00B1149B" w:rsidP="002379EC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2F76C6">
              <w:rPr>
                <w:rFonts w:cs="Arial"/>
                <w:sz w:val="24"/>
              </w:rPr>
              <w:t>Nie dotyczy</w:t>
            </w:r>
          </w:p>
        </w:tc>
      </w:tr>
    </w:tbl>
    <w:p w14:paraId="74C8E1C9" w14:textId="77777777" w:rsidR="00276956" w:rsidRDefault="00276956" w:rsidP="00813AF0"/>
    <w:tbl>
      <w:tblPr>
        <w:tblW w:w="9889" w:type="dxa"/>
        <w:tblInd w:w="-38" w:type="dxa"/>
        <w:tblBorders>
          <w:top w:val="single" w:sz="4" w:space="0" w:color="92D050"/>
          <w:bottom w:val="single" w:sz="4" w:space="0" w:color="92D050"/>
          <w:insideH w:val="single" w:sz="4" w:space="0" w:color="92D050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93"/>
        <w:gridCol w:w="7796"/>
      </w:tblGrid>
      <w:tr w:rsidR="00A54720" w:rsidRPr="00A54720" w14:paraId="129D7F79" w14:textId="77777777" w:rsidTr="00546D20">
        <w:trPr>
          <w:trHeight w:val="340"/>
        </w:trPr>
        <w:tc>
          <w:tcPr>
            <w:tcW w:w="2093" w:type="dxa"/>
            <w:tcBorders>
              <w:left w:val="single" w:sz="4" w:space="0" w:color="92D050"/>
              <w:right w:val="nil"/>
            </w:tcBorders>
            <w:shd w:val="clear" w:color="auto" w:fill="D9D9D9"/>
            <w:vAlign w:val="center"/>
            <w:hideMark/>
          </w:tcPr>
          <w:p w14:paraId="415562BF" w14:textId="77777777" w:rsidR="00A54720" w:rsidRPr="00A54720" w:rsidRDefault="00A54720" w:rsidP="00A54720">
            <w:pPr>
              <w:rPr>
                <w:b/>
                <w:lang w:val="ru-RU"/>
              </w:rPr>
            </w:pPr>
            <w:bookmarkStart w:id="1" w:name="_GoBack"/>
            <w:bookmarkEnd w:id="1"/>
            <w:r w:rsidRPr="00A54720">
              <w:rPr>
                <w:b/>
              </w:rPr>
              <w:t xml:space="preserve">Oś priorytetowa </w:t>
            </w:r>
          </w:p>
        </w:tc>
        <w:tc>
          <w:tcPr>
            <w:tcW w:w="7796" w:type="dxa"/>
            <w:tcBorders>
              <w:left w:val="nil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03BA06A4" w14:textId="77777777" w:rsidR="00A54720" w:rsidRPr="00A54720" w:rsidRDefault="00A54720" w:rsidP="00A54720">
            <w:pPr>
              <w:rPr>
                <w:b/>
              </w:rPr>
            </w:pPr>
            <w:r w:rsidRPr="00A54720">
              <w:rPr>
                <w:b/>
              </w:rPr>
              <w:t xml:space="preserve">VII </w:t>
            </w:r>
            <w:r w:rsidRPr="00A54720">
              <w:t>Konkurencyjny rynek pracy</w:t>
            </w:r>
          </w:p>
        </w:tc>
      </w:tr>
      <w:tr w:rsidR="00A54720" w:rsidRPr="00A54720" w14:paraId="23AD010F" w14:textId="77777777" w:rsidTr="00546D20">
        <w:trPr>
          <w:trHeight w:val="340"/>
        </w:trPr>
        <w:tc>
          <w:tcPr>
            <w:tcW w:w="2093" w:type="dxa"/>
            <w:tcBorders>
              <w:left w:val="single" w:sz="4" w:space="0" w:color="92D050"/>
              <w:right w:val="nil"/>
            </w:tcBorders>
            <w:shd w:val="clear" w:color="auto" w:fill="D9D9D9"/>
            <w:vAlign w:val="center"/>
            <w:hideMark/>
          </w:tcPr>
          <w:p w14:paraId="3F2FF9C8" w14:textId="77777777" w:rsidR="00A54720" w:rsidRPr="00A54720" w:rsidRDefault="00A54720" w:rsidP="00A54720">
            <w:pPr>
              <w:rPr>
                <w:b/>
              </w:rPr>
            </w:pPr>
            <w:r w:rsidRPr="00A54720">
              <w:rPr>
                <w:b/>
              </w:rPr>
              <w:t>Działanie</w:t>
            </w:r>
          </w:p>
        </w:tc>
        <w:tc>
          <w:tcPr>
            <w:tcW w:w="7796" w:type="dxa"/>
            <w:tcBorders>
              <w:left w:val="nil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2E8E49AB" w14:textId="77777777" w:rsidR="00A54720" w:rsidRPr="00A54720" w:rsidRDefault="00A54720" w:rsidP="00A54720">
            <w:pPr>
              <w:rPr>
                <w:b/>
              </w:rPr>
            </w:pPr>
            <w:r w:rsidRPr="00A54720">
              <w:rPr>
                <w:b/>
                <w:iCs/>
                <w:lang w:val="ru-RU"/>
              </w:rPr>
              <w:t>7.</w:t>
            </w:r>
            <w:r w:rsidRPr="00A54720">
              <w:rPr>
                <w:b/>
                <w:iCs/>
              </w:rPr>
              <w:t>6</w:t>
            </w:r>
            <w:r w:rsidRPr="00A54720">
              <w:rPr>
                <w:b/>
                <w:iCs/>
                <w:lang w:val="ru-RU"/>
              </w:rPr>
              <w:t xml:space="preserve"> </w:t>
            </w:r>
            <w:r w:rsidRPr="00A54720">
              <w:rPr>
                <w:iCs/>
              </w:rPr>
              <w:t>Godzenie życia prywatnego i zawodowego</w:t>
            </w:r>
            <w:r w:rsidRPr="00A54720">
              <w:rPr>
                <w:iCs/>
                <w:lang w:val="ru-RU"/>
              </w:rPr>
              <w:t xml:space="preserve"> </w:t>
            </w:r>
          </w:p>
        </w:tc>
      </w:tr>
      <w:tr w:rsidR="00A54720" w:rsidRPr="00A54720" w14:paraId="38D92C15" w14:textId="77777777" w:rsidTr="00546D20">
        <w:trPr>
          <w:trHeight w:val="340"/>
        </w:trPr>
        <w:tc>
          <w:tcPr>
            <w:tcW w:w="2093" w:type="dxa"/>
            <w:tcBorders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/>
            <w:vAlign w:val="center"/>
            <w:hideMark/>
          </w:tcPr>
          <w:p w14:paraId="3F0E716B" w14:textId="77777777" w:rsidR="00A54720" w:rsidRPr="00A54720" w:rsidRDefault="00A54720" w:rsidP="00A54720">
            <w:pPr>
              <w:rPr>
                <w:b/>
              </w:rPr>
            </w:pPr>
            <w:r w:rsidRPr="00A54720">
              <w:rPr>
                <w:b/>
              </w:rPr>
              <w:t xml:space="preserve">Poddziałanie  </w:t>
            </w:r>
          </w:p>
        </w:tc>
        <w:tc>
          <w:tcPr>
            <w:tcW w:w="7796" w:type="dxa"/>
            <w:tcBorders>
              <w:left w:val="nil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2821EEF6" w14:textId="77777777" w:rsidR="00A54720" w:rsidRPr="00A54720" w:rsidRDefault="00A54720" w:rsidP="00A54720">
            <w:pPr>
              <w:rPr>
                <w:b/>
              </w:rPr>
            </w:pPr>
            <w:r w:rsidRPr="00A54720">
              <w:rPr>
                <w:b/>
              </w:rPr>
              <w:t>–</w:t>
            </w:r>
          </w:p>
        </w:tc>
      </w:tr>
      <w:tr w:rsidR="00A54720" w:rsidRPr="00A54720" w14:paraId="4B5756CC" w14:textId="77777777" w:rsidTr="00546D20">
        <w:tc>
          <w:tcPr>
            <w:tcW w:w="2093" w:type="dxa"/>
            <w:tcBorders>
              <w:left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14:paraId="7E7CFDDD" w14:textId="77777777" w:rsidR="00A54720" w:rsidRPr="00A54720" w:rsidRDefault="00A54720" w:rsidP="00A54720">
            <w:pPr>
              <w:rPr>
                <w:b/>
              </w:rPr>
            </w:pPr>
            <w:r w:rsidRPr="00A54720">
              <w:rPr>
                <w:b/>
              </w:rPr>
              <w:t>Rozliczanie wydatków w ramach projektu</w:t>
            </w:r>
          </w:p>
        </w:tc>
        <w:tc>
          <w:tcPr>
            <w:tcW w:w="7796" w:type="dxa"/>
            <w:tcBorders>
              <w:left w:val="single" w:sz="4" w:space="0" w:color="92D050"/>
              <w:right w:val="single" w:sz="4" w:space="0" w:color="92D050"/>
            </w:tcBorders>
            <w:hideMark/>
          </w:tcPr>
          <w:p w14:paraId="1C23F821" w14:textId="77777777" w:rsidR="00A54720" w:rsidRPr="00A54720" w:rsidRDefault="00A54720" w:rsidP="00A54720">
            <w:pPr>
              <w:numPr>
                <w:ilvl w:val="0"/>
                <w:numId w:val="17"/>
              </w:numPr>
            </w:pPr>
            <w:r w:rsidRPr="00A54720">
              <w:t xml:space="preserve">Zgodnie z zasadami obowiązującymi u beneficjenta – zamówienia do </w:t>
            </w:r>
            <w:r w:rsidRPr="00A54720">
              <w:br/>
              <w:t>20 tys. zł netto.</w:t>
            </w:r>
          </w:p>
          <w:p w14:paraId="2AF2D2BF" w14:textId="77777777" w:rsidR="00A54720" w:rsidRPr="00A54720" w:rsidRDefault="00A54720" w:rsidP="00A54720">
            <w:pPr>
              <w:numPr>
                <w:ilvl w:val="0"/>
                <w:numId w:val="17"/>
              </w:numPr>
              <w:rPr>
                <w:bCs/>
              </w:rPr>
            </w:pPr>
            <w:r w:rsidRPr="00A54720">
              <w:t xml:space="preserve">Zgodnie z zasadą konkurencyjności – zamówienia przekraczające wartość </w:t>
            </w:r>
            <w:r w:rsidRPr="00A54720">
              <w:br/>
              <w:t>50 tys. PLN netto.</w:t>
            </w:r>
          </w:p>
          <w:p w14:paraId="408BAB2D" w14:textId="77777777" w:rsidR="00A54720" w:rsidRPr="00A54720" w:rsidRDefault="00A54720" w:rsidP="00A54720">
            <w:pPr>
              <w:numPr>
                <w:ilvl w:val="0"/>
                <w:numId w:val="17"/>
              </w:numPr>
              <w:rPr>
                <w:bCs/>
              </w:rPr>
            </w:pPr>
            <w:r w:rsidRPr="00A54720">
              <w:t>Zgodnie z zasadą rozeznania rynku określoną w</w:t>
            </w:r>
            <w:r w:rsidRPr="00A54720">
              <w:rPr>
                <w:i/>
              </w:rPr>
              <w:t xml:space="preserve"> Wytycznych </w:t>
            </w:r>
            <w:r w:rsidRPr="00A54720">
              <w:t>– wydatki o wartości od 20 tys. PLN netto do 50 tys. PLN netto włącznie.</w:t>
            </w:r>
          </w:p>
          <w:p w14:paraId="4932A341" w14:textId="77777777" w:rsidR="00A54720" w:rsidRPr="00A54720" w:rsidRDefault="00A54720" w:rsidP="00A54720">
            <w:pPr>
              <w:numPr>
                <w:ilvl w:val="0"/>
                <w:numId w:val="17"/>
              </w:numPr>
            </w:pPr>
            <w:r w:rsidRPr="00A54720">
              <w:t>Zgodnie z Ustawą Prawo Zamówień Publicznych – w przypadku Beneficjentów zobowiązanych do jej stosowania.</w:t>
            </w:r>
          </w:p>
          <w:p w14:paraId="36ADE083" w14:textId="77777777" w:rsidR="00A54720" w:rsidRPr="00A54720" w:rsidRDefault="00A54720" w:rsidP="00A54720">
            <w:pPr>
              <w:numPr>
                <w:ilvl w:val="0"/>
                <w:numId w:val="17"/>
              </w:numPr>
            </w:pPr>
            <w:r w:rsidRPr="00A54720">
              <w:t>Koszty pośrednie – stawką ryczałtową:</w:t>
            </w:r>
          </w:p>
          <w:p w14:paraId="478ACAA5" w14:textId="77777777" w:rsidR="00A54720" w:rsidRPr="00A54720" w:rsidRDefault="00A54720" w:rsidP="00A54720">
            <w:r w:rsidRPr="00A54720">
              <w:t>- 25% kosztów bezpośrednich – w przypadku projektów o wartości kosztów bezpośrednich</w:t>
            </w:r>
            <w:r w:rsidRPr="00A54720">
              <w:rPr>
                <w:vertAlign w:val="superscript"/>
              </w:rPr>
              <w:footnoteReference w:id="5"/>
            </w:r>
            <w:r w:rsidRPr="00A54720">
              <w:t xml:space="preserve"> do 830 tys. PLN włącznie,</w:t>
            </w:r>
          </w:p>
          <w:p w14:paraId="328CF99A" w14:textId="77777777" w:rsidR="00A54720" w:rsidRPr="00A54720" w:rsidRDefault="00A54720" w:rsidP="00A54720">
            <w:r w:rsidRPr="00A54720">
              <w:t>- 20% kosztów bezpośrednich – w przypadku projektów o wartości kosztów bezpośrednich</w:t>
            </w:r>
            <w:r w:rsidRPr="00A54720">
              <w:rPr>
                <w:vertAlign w:val="superscript"/>
              </w:rPr>
              <w:footnoteReference w:id="6"/>
            </w:r>
            <w:r w:rsidRPr="00A54720">
              <w:t xml:space="preserve"> powyżej 830 tys. PLN do 1 740 tys. PLN włącznie,</w:t>
            </w:r>
          </w:p>
          <w:p w14:paraId="655064BB" w14:textId="77777777" w:rsidR="00A54720" w:rsidRPr="00A54720" w:rsidRDefault="00A54720" w:rsidP="00A54720">
            <w:r w:rsidRPr="00A54720">
              <w:t>- 15% kosztów bezpośrednich – w przypadku projektów o wartości kosztów bezpośrednich</w:t>
            </w:r>
            <w:r w:rsidRPr="00A54720">
              <w:rPr>
                <w:vertAlign w:val="superscript"/>
              </w:rPr>
              <w:footnoteReference w:id="7"/>
            </w:r>
            <w:r w:rsidRPr="00A54720">
              <w:t xml:space="preserve"> powyżej 1 740 tys. PLN do 4 550 tys. PLN włącznie,</w:t>
            </w:r>
          </w:p>
          <w:p w14:paraId="58354754" w14:textId="77777777" w:rsidR="00A54720" w:rsidRPr="00A54720" w:rsidRDefault="00A54720" w:rsidP="00A54720">
            <w:r w:rsidRPr="00A54720">
              <w:t>- 10% kosztów bezpośrednich – w przypadku projektów o wartości kosztów bezpośrednich</w:t>
            </w:r>
            <w:r w:rsidRPr="00A54720">
              <w:rPr>
                <w:vertAlign w:val="superscript"/>
              </w:rPr>
              <w:footnoteReference w:id="8"/>
            </w:r>
            <w:r w:rsidRPr="00A54720">
              <w:t xml:space="preserve"> przekraczającej 4 550 tys. PLN.</w:t>
            </w:r>
          </w:p>
          <w:p w14:paraId="0EFE42DA" w14:textId="77777777" w:rsidR="00A54720" w:rsidRPr="00A54720" w:rsidRDefault="00A54720" w:rsidP="00A54720">
            <w:pPr>
              <w:numPr>
                <w:ilvl w:val="0"/>
                <w:numId w:val="17"/>
              </w:numPr>
            </w:pPr>
            <w:r w:rsidRPr="00A54720">
              <w:t>Szczegółowe warunki stosowania uproszczonych form rozliczania wydatków określa Regulamin konkursu/Procedura pozakonkursowa i umowa o dofinansowanie.</w:t>
            </w:r>
          </w:p>
        </w:tc>
      </w:tr>
      <w:tr w:rsidR="00A54720" w:rsidRPr="00A54720" w14:paraId="498437A6" w14:textId="77777777" w:rsidTr="00546D20">
        <w:trPr>
          <w:trHeight w:val="266"/>
        </w:trPr>
        <w:tc>
          <w:tcPr>
            <w:tcW w:w="2093" w:type="dxa"/>
            <w:tcBorders>
              <w:left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14:paraId="70A9B363" w14:textId="77777777" w:rsidR="00A54720" w:rsidRPr="00A54720" w:rsidRDefault="00A54720" w:rsidP="00A54720">
            <w:pPr>
              <w:rPr>
                <w:b/>
              </w:rPr>
            </w:pPr>
            <w:r w:rsidRPr="00A54720">
              <w:rPr>
                <w:b/>
                <w:lang w:val="ru-RU"/>
              </w:rPr>
              <w:t xml:space="preserve">Szczegółowe wydatki kwalifikowalne </w:t>
            </w:r>
            <w:r w:rsidRPr="00A54720">
              <w:rPr>
                <w:b/>
                <w:lang w:val="ru-RU"/>
              </w:rPr>
              <w:br/>
              <w:t>w ramach działania</w:t>
            </w:r>
            <w:r w:rsidRPr="00A54720">
              <w:rPr>
                <w:b/>
              </w:rPr>
              <w:t>/</w:t>
            </w:r>
          </w:p>
          <w:p w14:paraId="3953D0A8" w14:textId="77777777" w:rsidR="00A54720" w:rsidRPr="00A54720" w:rsidRDefault="00A54720" w:rsidP="00A54720">
            <w:r w:rsidRPr="00A54720">
              <w:rPr>
                <w:b/>
              </w:rPr>
              <w:t>poddziałania</w:t>
            </w:r>
          </w:p>
        </w:tc>
        <w:tc>
          <w:tcPr>
            <w:tcW w:w="7796" w:type="dxa"/>
            <w:tcBorders>
              <w:left w:val="single" w:sz="4" w:space="0" w:color="92D050"/>
              <w:right w:val="single" w:sz="4" w:space="0" w:color="92D050"/>
            </w:tcBorders>
            <w:hideMark/>
          </w:tcPr>
          <w:p w14:paraId="5F7881E4" w14:textId="77777777" w:rsidR="00A54720" w:rsidRPr="00A54720" w:rsidRDefault="00A54720" w:rsidP="00A54720">
            <w:r w:rsidRPr="00A54720">
              <w:rPr>
                <w:lang w:val="ru-RU"/>
              </w:rPr>
              <w:t>Do wydatków kwalifikowalnych, wyłącznie w przypadku przyjęcia projektu do realizacji, mogą zostać zaliczone koszty zgodne z zasadami określonymi w</w:t>
            </w:r>
            <w:r w:rsidRPr="00A54720">
              <w:t>:</w:t>
            </w:r>
          </w:p>
          <w:p w14:paraId="2D1BDEE5" w14:textId="77777777" w:rsidR="00A54720" w:rsidRPr="00A54720" w:rsidRDefault="00A54720" w:rsidP="00A54720">
            <w:pPr>
              <w:numPr>
                <w:ilvl w:val="0"/>
                <w:numId w:val="16"/>
              </w:numPr>
            </w:pPr>
            <w:r w:rsidRPr="00A54720">
              <w:t>Ustawie z dnia 20 kwietnia 2004r. o promocji zatrudnienia i instytucjach rynku Pracy (</w:t>
            </w:r>
            <w:proofErr w:type="spellStart"/>
            <w:r w:rsidRPr="00A54720">
              <w:t>t.j</w:t>
            </w:r>
            <w:proofErr w:type="spellEnd"/>
            <w:r w:rsidRPr="00A54720">
              <w:t xml:space="preserve">. Dz. U. z 2019 r. poz. 1482 z </w:t>
            </w:r>
            <w:proofErr w:type="spellStart"/>
            <w:r w:rsidRPr="00A54720">
              <w:t>późn</w:t>
            </w:r>
            <w:proofErr w:type="spellEnd"/>
            <w:r w:rsidRPr="00A54720">
              <w:t>. zm.)</w:t>
            </w:r>
          </w:p>
          <w:p w14:paraId="2142D395" w14:textId="77777777" w:rsidR="00A54720" w:rsidRPr="00A54720" w:rsidRDefault="00A54720" w:rsidP="00A54720">
            <w:r w:rsidRPr="00A54720">
              <w:t>oraz</w:t>
            </w:r>
          </w:p>
          <w:p w14:paraId="1BBBAD2F" w14:textId="77777777" w:rsidR="00A54720" w:rsidRPr="00A54720" w:rsidRDefault="00A54720" w:rsidP="00A54720">
            <w:pPr>
              <w:numPr>
                <w:ilvl w:val="0"/>
                <w:numId w:val="18"/>
              </w:numPr>
              <w:rPr>
                <w:lang w:val="ru-RU"/>
              </w:rPr>
            </w:pPr>
            <w:r w:rsidRPr="00A54720">
              <w:t>Wytycznych w zakresie realizacji przedsięwzięć z udziałem środków Europejskiego Funduszu Społecznego w obszarze rynku pracy na lata 2014 – 2020,</w:t>
            </w:r>
          </w:p>
          <w:p w14:paraId="09EFA471" w14:textId="77777777" w:rsidR="00A54720" w:rsidRPr="00A54720" w:rsidRDefault="00A54720" w:rsidP="00A54720">
            <w:pPr>
              <w:numPr>
                <w:ilvl w:val="0"/>
                <w:numId w:val="18"/>
              </w:numPr>
              <w:rPr>
                <w:lang w:val="ru-RU"/>
              </w:rPr>
            </w:pPr>
            <w:r w:rsidRPr="00A54720">
              <w:t>Wytycznych w zakresie kwalifikowalności wydatków w ramach Europejskiego Funduszu Rozwoju Regionalnego, Europejskiego Funduszu Społecznego oraz Funduszu Spójności na lata 2014 – 2020.</w:t>
            </w:r>
          </w:p>
        </w:tc>
      </w:tr>
      <w:tr w:rsidR="00A54720" w:rsidRPr="00A54720" w14:paraId="48F9FB1D" w14:textId="77777777" w:rsidTr="00546D20">
        <w:trPr>
          <w:trHeight w:val="557"/>
        </w:trPr>
        <w:tc>
          <w:tcPr>
            <w:tcW w:w="2093" w:type="dxa"/>
            <w:tcBorders>
              <w:left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14:paraId="7057C8C6" w14:textId="77777777" w:rsidR="00A54720" w:rsidRPr="00A54720" w:rsidRDefault="00A54720" w:rsidP="00A54720">
            <w:pPr>
              <w:rPr>
                <w:b/>
              </w:rPr>
            </w:pPr>
            <w:r w:rsidRPr="00A54720">
              <w:rPr>
                <w:b/>
                <w:lang w:val="ru-RU"/>
              </w:rPr>
              <w:t xml:space="preserve">Kwalifikowalność wydatków </w:t>
            </w:r>
            <w:r w:rsidRPr="00A54720">
              <w:rPr>
                <w:b/>
                <w:lang w:val="ru-RU"/>
              </w:rPr>
              <w:br/>
              <w:t xml:space="preserve">w projektach objętych pomocą </w:t>
            </w:r>
            <w:proofErr w:type="spellStart"/>
            <w:r w:rsidRPr="00A54720">
              <w:rPr>
                <w:b/>
              </w:rPr>
              <w:t>publicz</w:t>
            </w:r>
            <w:proofErr w:type="spellEnd"/>
            <w:r w:rsidRPr="00A54720">
              <w:rPr>
                <w:b/>
                <w:lang w:val="ru-RU"/>
              </w:rPr>
              <w:t>n</w:t>
            </w:r>
            <w:r w:rsidRPr="00A54720">
              <w:rPr>
                <w:b/>
              </w:rPr>
              <w:t>ą</w:t>
            </w:r>
          </w:p>
        </w:tc>
        <w:tc>
          <w:tcPr>
            <w:tcW w:w="7796" w:type="dxa"/>
            <w:tcBorders>
              <w:left w:val="single" w:sz="4" w:space="0" w:color="92D050"/>
              <w:right w:val="single" w:sz="4" w:space="0" w:color="92D050"/>
            </w:tcBorders>
            <w:vAlign w:val="center"/>
            <w:hideMark/>
          </w:tcPr>
          <w:p w14:paraId="72BE3C3A" w14:textId="77777777" w:rsidR="00A54720" w:rsidRPr="00A54720" w:rsidRDefault="00A54720" w:rsidP="00A54720">
            <w:r w:rsidRPr="00A54720">
              <w:t>Rodzaj i przeznaczenie:</w:t>
            </w:r>
          </w:p>
          <w:p w14:paraId="07197748" w14:textId="77777777" w:rsidR="00A54720" w:rsidRPr="00A54720" w:rsidRDefault="00A54720" w:rsidP="00A54720">
            <w:pPr>
              <w:numPr>
                <w:ilvl w:val="0"/>
                <w:numId w:val="1"/>
              </w:numPr>
            </w:pPr>
            <w:r w:rsidRPr="00A54720">
              <w:t xml:space="preserve">pomoc de </w:t>
            </w:r>
            <w:proofErr w:type="spellStart"/>
            <w:r w:rsidRPr="00A54720">
              <w:t>minimis</w:t>
            </w:r>
            <w:proofErr w:type="spellEnd"/>
            <w:r w:rsidRPr="00A54720">
              <w:t>, w tym m.in. na:</w:t>
            </w:r>
          </w:p>
          <w:p w14:paraId="7701C285" w14:textId="77777777" w:rsidR="00A54720" w:rsidRPr="00A54720" w:rsidRDefault="00A54720" w:rsidP="00A54720">
            <w:pPr>
              <w:numPr>
                <w:ilvl w:val="0"/>
                <w:numId w:val="5"/>
              </w:numPr>
            </w:pPr>
            <w:r w:rsidRPr="00A54720">
              <w:t>doposażenie i wyposażenie stanowiska pracy,</w:t>
            </w:r>
          </w:p>
          <w:p w14:paraId="19905F74" w14:textId="77777777" w:rsidR="00A54720" w:rsidRPr="00A54720" w:rsidRDefault="00A54720" w:rsidP="00A54720">
            <w:pPr>
              <w:numPr>
                <w:ilvl w:val="0"/>
                <w:numId w:val="1"/>
              </w:numPr>
            </w:pPr>
            <w:r w:rsidRPr="00A54720">
              <w:t xml:space="preserve">pomoc publiczna, w tym m.in.: na szkolenia, usługi doradcze. </w:t>
            </w:r>
          </w:p>
          <w:p w14:paraId="52AAB7C9" w14:textId="77777777" w:rsidR="00A54720" w:rsidRPr="00A54720" w:rsidRDefault="00A54720" w:rsidP="00A54720">
            <w:pPr>
              <w:numPr>
                <w:ilvl w:val="0"/>
                <w:numId w:val="20"/>
              </w:numPr>
            </w:pPr>
            <w:r w:rsidRPr="00A54720">
              <w:rPr>
                <w:bCs/>
              </w:rPr>
              <w:t xml:space="preserve">Rozporządzenie Komisji (UE) nr 1407/2013 z dnia 18 grudnia 2013 r. w sprawie stosowania art. 107 i 108 Traktatu o funkcjonowaniu Unii Europejskiej do pomocy </w:t>
            </w:r>
            <w:r w:rsidRPr="00A54720">
              <w:rPr>
                <w:bCs/>
                <w:i/>
                <w:iCs/>
              </w:rPr>
              <w:t xml:space="preserve">de </w:t>
            </w:r>
            <w:proofErr w:type="spellStart"/>
            <w:r w:rsidRPr="00A54720">
              <w:rPr>
                <w:bCs/>
                <w:i/>
                <w:iCs/>
              </w:rPr>
              <w:t>minimis</w:t>
            </w:r>
            <w:proofErr w:type="spellEnd"/>
            <w:r w:rsidRPr="00A54720">
              <w:rPr>
                <w:bCs/>
                <w:i/>
                <w:iCs/>
              </w:rPr>
              <w:t xml:space="preserve"> </w:t>
            </w:r>
            <w:r w:rsidRPr="00A54720">
              <w:rPr>
                <w:bCs/>
                <w:iCs/>
              </w:rPr>
              <w:t>(Dz. Urz. UE L 352 z 24.12.2013, str.1).</w:t>
            </w:r>
          </w:p>
          <w:p w14:paraId="7A598144" w14:textId="77777777" w:rsidR="00A54720" w:rsidRPr="00A54720" w:rsidRDefault="00A54720" w:rsidP="00A54720">
            <w:pPr>
              <w:numPr>
                <w:ilvl w:val="0"/>
                <w:numId w:val="20"/>
              </w:numPr>
            </w:pPr>
            <w:r w:rsidRPr="00A54720">
              <w:t>Rozporządzenie Komisji (UE) nr 651/2014 z dnia 17 czerwca 2014 r. uznające niektóre rodzaje pomocy za zgodne z rynkiem wewnętrznym  w zastosowaniu art. 107 i 108 Traktatu (Dz. Urz. UE L 187 z 26.06.2014, str.1).</w:t>
            </w:r>
          </w:p>
          <w:p w14:paraId="56C11971" w14:textId="77777777" w:rsidR="00A54720" w:rsidRPr="00A54720" w:rsidRDefault="00A54720" w:rsidP="00A54720">
            <w:pPr>
              <w:numPr>
                <w:ilvl w:val="0"/>
                <w:numId w:val="20"/>
              </w:numPr>
            </w:pPr>
            <w:r w:rsidRPr="00A54720">
              <w:t xml:space="preserve">Rozporządzenie Ministra Infrastruktury i Rozwoju z dnia 2 lipca 2015 r.  w sprawie udzielania pomocy </w:t>
            </w:r>
            <w:r w:rsidRPr="00A54720">
              <w:rPr>
                <w:i/>
              </w:rPr>
              <w:t xml:space="preserve">de </w:t>
            </w:r>
            <w:proofErr w:type="spellStart"/>
            <w:r w:rsidRPr="00A54720">
              <w:rPr>
                <w:i/>
              </w:rPr>
              <w:t>minimis</w:t>
            </w:r>
            <w:proofErr w:type="spellEnd"/>
            <w:r w:rsidRPr="00A54720">
              <w:t xml:space="preserve"> oraz pomocy publicznej w ramach programów operacyjnych finansowanych z Europejskiego Funduszu Społecznego na lata 2014-2020 (Dz. U. z 2015 poz. 1073).</w:t>
            </w:r>
          </w:p>
        </w:tc>
      </w:tr>
      <w:tr w:rsidR="00A54720" w:rsidRPr="00A54720" w14:paraId="0434A5D8" w14:textId="77777777" w:rsidTr="00546D20">
        <w:trPr>
          <w:trHeight w:val="986"/>
        </w:trPr>
        <w:tc>
          <w:tcPr>
            <w:tcW w:w="2093" w:type="dxa"/>
            <w:tcBorders>
              <w:left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14:paraId="39235310" w14:textId="77777777" w:rsidR="00A54720" w:rsidRPr="00A54720" w:rsidRDefault="00A54720" w:rsidP="00A54720">
            <w:pPr>
              <w:rPr>
                <w:b/>
              </w:rPr>
            </w:pPr>
            <w:r w:rsidRPr="00A54720">
              <w:rPr>
                <w:b/>
                <w:lang w:val="ru-RU"/>
              </w:rPr>
              <w:t xml:space="preserve">Wydatki niekwalifikowalne </w:t>
            </w:r>
            <w:r w:rsidRPr="00A54720">
              <w:rPr>
                <w:b/>
              </w:rPr>
              <w:br/>
            </w:r>
            <w:r w:rsidRPr="00A54720">
              <w:rPr>
                <w:b/>
                <w:lang w:val="ru-RU"/>
              </w:rPr>
              <w:t xml:space="preserve">w ramach </w:t>
            </w:r>
            <w:r w:rsidRPr="00A54720">
              <w:rPr>
                <w:b/>
              </w:rPr>
              <w:t>d</w:t>
            </w:r>
            <w:r w:rsidRPr="00A54720">
              <w:rPr>
                <w:b/>
                <w:lang w:val="ru-RU"/>
              </w:rPr>
              <w:t>ziałania</w:t>
            </w:r>
            <w:r w:rsidRPr="00A54720">
              <w:rPr>
                <w:b/>
              </w:rPr>
              <w:t>/</w:t>
            </w:r>
          </w:p>
          <w:p w14:paraId="1B366A40" w14:textId="77777777" w:rsidR="00A54720" w:rsidRPr="00A54720" w:rsidRDefault="00A54720" w:rsidP="00A54720">
            <w:pPr>
              <w:rPr>
                <w:b/>
              </w:rPr>
            </w:pPr>
            <w:r w:rsidRPr="00A54720">
              <w:rPr>
                <w:b/>
              </w:rPr>
              <w:t>poddziałania</w:t>
            </w:r>
          </w:p>
        </w:tc>
        <w:tc>
          <w:tcPr>
            <w:tcW w:w="7796" w:type="dxa"/>
            <w:tcBorders>
              <w:left w:val="single" w:sz="4" w:space="0" w:color="92D050"/>
              <w:right w:val="single" w:sz="4" w:space="0" w:color="92D050"/>
            </w:tcBorders>
            <w:hideMark/>
          </w:tcPr>
          <w:p w14:paraId="1196E023" w14:textId="77777777" w:rsidR="00A54720" w:rsidRPr="00A54720" w:rsidRDefault="00A54720" w:rsidP="00A54720">
            <w:r w:rsidRPr="00A54720">
              <w:t xml:space="preserve">Wydatki w ramach działania są niekwalifikowalne zgodnie z:   </w:t>
            </w:r>
          </w:p>
          <w:p w14:paraId="64214BBF" w14:textId="77777777" w:rsidR="00A54720" w:rsidRPr="00A54720" w:rsidRDefault="00A54720" w:rsidP="00A54720">
            <w:pPr>
              <w:numPr>
                <w:ilvl w:val="0"/>
                <w:numId w:val="19"/>
              </w:numPr>
            </w:pPr>
            <w:r w:rsidRPr="00A54720">
              <w:t>Ustawą z dnia 20 kwietnia 2004r. o promocji zatrudnienia i instytucjach rynku Pracy (</w:t>
            </w:r>
            <w:proofErr w:type="spellStart"/>
            <w:r w:rsidRPr="00A54720">
              <w:t>t.j</w:t>
            </w:r>
            <w:proofErr w:type="spellEnd"/>
            <w:r w:rsidRPr="00A54720">
              <w:t xml:space="preserve">. Dz. U. z 2019 r. poz. 1482 z </w:t>
            </w:r>
            <w:proofErr w:type="spellStart"/>
            <w:r w:rsidRPr="00A54720">
              <w:t>późn</w:t>
            </w:r>
            <w:proofErr w:type="spellEnd"/>
            <w:r w:rsidRPr="00A54720">
              <w:t xml:space="preserve">. zm.) </w:t>
            </w:r>
          </w:p>
          <w:p w14:paraId="6C63BE98" w14:textId="77777777" w:rsidR="00A54720" w:rsidRPr="00A54720" w:rsidRDefault="00A54720" w:rsidP="00A54720">
            <w:r w:rsidRPr="00A54720">
              <w:t>oraz</w:t>
            </w:r>
          </w:p>
          <w:p w14:paraId="4993AFC0" w14:textId="77777777" w:rsidR="00A54720" w:rsidRPr="00A54720" w:rsidRDefault="00A54720" w:rsidP="00A54720">
            <w:pPr>
              <w:numPr>
                <w:ilvl w:val="0"/>
                <w:numId w:val="18"/>
              </w:numPr>
              <w:rPr>
                <w:lang w:val="ru-RU"/>
              </w:rPr>
            </w:pPr>
            <w:r w:rsidRPr="00A54720">
              <w:t>Wytycznymi w zakresie realizacji przedsięwzięć z udziałem środków Europejskiego Funduszu Społecznego w obszarze rynku pracy na lata 2014 – 2020,</w:t>
            </w:r>
          </w:p>
          <w:p w14:paraId="41CA2D32" w14:textId="77777777" w:rsidR="00A54720" w:rsidRPr="00A54720" w:rsidRDefault="00A54720" w:rsidP="00A54720">
            <w:pPr>
              <w:numPr>
                <w:ilvl w:val="0"/>
                <w:numId w:val="16"/>
              </w:numPr>
            </w:pPr>
            <w:r w:rsidRPr="00A54720">
              <w:t>Wytycznymi w zakresie kwalifikowalności wydatków w ramach Europejskiego Funduszu Rozwoju Regionalnego, Europejskiego Funduszu Społecznego oraz Funduszu Spójności na lata 2014 – 2020.</w:t>
            </w:r>
          </w:p>
        </w:tc>
      </w:tr>
      <w:tr w:rsidR="00A54720" w:rsidRPr="00A54720" w14:paraId="19E5CA69" w14:textId="77777777" w:rsidTr="00546D20">
        <w:trPr>
          <w:trHeight w:val="846"/>
        </w:trPr>
        <w:tc>
          <w:tcPr>
            <w:tcW w:w="2093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14:paraId="72CAF84D" w14:textId="77777777" w:rsidR="00A54720" w:rsidRPr="00A54720" w:rsidRDefault="00A54720" w:rsidP="00A54720">
            <w:pPr>
              <w:rPr>
                <w:b/>
              </w:rPr>
            </w:pPr>
            <w:r w:rsidRPr="00A54720">
              <w:rPr>
                <w:b/>
              </w:rPr>
              <w:t>Stawki jednostkowe</w:t>
            </w:r>
          </w:p>
        </w:tc>
        <w:tc>
          <w:tcPr>
            <w:tcW w:w="7796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6FA4A1F3" w14:textId="77777777" w:rsidR="00A54720" w:rsidRPr="00A54720" w:rsidRDefault="00A54720" w:rsidP="00A54720">
            <w:r w:rsidRPr="00A54720">
              <w:t>Nie dotyczy</w:t>
            </w:r>
          </w:p>
        </w:tc>
      </w:tr>
    </w:tbl>
    <w:p w14:paraId="1F92DD9C" w14:textId="77777777" w:rsidR="00A54720" w:rsidRPr="00A54720" w:rsidRDefault="00A54720" w:rsidP="00A54720"/>
    <w:p w14:paraId="604C7DBD" w14:textId="77777777" w:rsidR="00A54720" w:rsidRPr="00A54720" w:rsidRDefault="00A54720" w:rsidP="00A54720">
      <w:pPr>
        <w:sectPr w:rsidR="00A54720" w:rsidRPr="00A54720" w:rsidSect="007B0244">
          <w:pgSz w:w="11906" w:h="16838"/>
          <w:pgMar w:top="1417" w:right="1416" w:bottom="1417" w:left="1417" w:header="708" w:footer="708" w:gutter="0"/>
          <w:cols w:space="708"/>
          <w:titlePg/>
          <w:docGrid w:linePitch="360"/>
        </w:sectPr>
      </w:pPr>
    </w:p>
    <w:p w14:paraId="3BA5D11E" w14:textId="77777777" w:rsidR="00276956" w:rsidRDefault="00276956" w:rsidP="00813AF0"/>
    <w:p w14:paraId="63543F11" w14:textId="77777777" w:rsidR="00D33771" w:rsidRDefault="00D33771" w:rsidP="00813AF0"/>
    <w:p w14:paraId="320460D8" w14:textId="77777777" w:rsidR="00D33771" w:rsidRDefault="00D33771" w:rsidP="00813AF0"/>
    <w:p w14:paraId="6D0406FF" w14:textId="33EC1838" w:rsidR="00D33771" w:rsidRDefault="00A712F6" w:rsidP="00A712F6">
      <w:pPr>
        <w:tabs>
          <w:tab w:val="left" w:pos="3330"/>
        </w:tabs>
      </w:pPr>
      <w:r>
        <w:tab/>
      </w:r>
    </w:p>
    <w:p w14:paraId="4E8D5E3F" w14:textId="77777777" w:rsidR="00D33771" w:rsidRDefault="00D33771" w:rsidP="00813AF0"/>
    <w:p w14:paraId="2065693C" w14:textId="77777777" w:rsidR="00E0478C" w:rsidRDefault="00E0478C" w:rsidP="00E27B60">
      <w:pPr>
        <w:jc w:val="center"/>
        <w:rPr>
          <w:b/>
          <w:color w:val="000099"/>
          <w:sz w:val="72"/>
          <w:szCs w:val="72"/>
        </w:rPr>
      </w:pPr>
    </w:p>
    <w:p w14:paraId="56CCD9D4" w14:textId="6D9C147D" w:rsidR="00A712F6" w:rsidRDefault="00A712F6" w:rsidP="00A712F6">
      <w:pPr>
        <w:jc w:val="center"/>
      </w:pPr>
      <w:bookmarkStart w:id="2" w:name="_Toc410810406"/>
      <w:bookmarkStart w:id="3" w:name="_Toc410815428"/>
      <w:bookmarkStart w:id="4" w:name="_Toc410820798"/>
      <w:bookmarkStart w:id="5" w:name="_Toc410822473"/>
      <w:bookmarkStart w:id="6" w:name="_Toc410823028"/>
      <w:bookmarkStart w:id="7" w:name="_Toc417985457"/>
      <w:bookmarkEnd w:id="2"/>
      <w:bookmarkEnd w:id="3"/>
      <w:bookmarkEnd w:id="4"/>
      <w:bookmarkEnd w:id="5"/>
      <w:bookmarkEnd w:id="6"/>
      <w:bookmarkEnd w:id="7"/>
    </w:p>
    <w:p w14:paraId="37E0B8E4" w14:textId="77777777" w:rsidR="00A712F6" w:rsidRPr="00A712F6" w:rsidRDefault="00A712F6" w:rsidP="00A712F6"/>
    <w:p w14:paraId="024CBE21" w14:textId="77777777" w:rsidR="00A712F6" w:rsidRPr="00A712F6" w:rsidRDefault="00A712F6" w:rsidP="00A712F6"/>
    <w:p w14:paraId="46A6D040" w14:textId="77777777" w:rsidR="00A712F6" w:rsidRPr="00A712F6" w:rsidRDefault="00A712F6" w:rsidP="00A712F6"/>
    <w:p w14:paraId="1891F501" w14:textId="77777777" w:rsidR="00A712F6" w:rsidRPr="00A712F6" w:rsidRDefault="00A712F6" w:rsidP="00A712F6"/>
    <w:p w14:paraId="2E855BE8" w14:textId="77777777" w:rsidR="00A712F6" w:rsidRPr="00A712F6" w:rsidRDefault="00A712F6" w:rsidP="00A712F6"/>
    <w:p w14:paraId="6D422998" w14:textId="77777777" w:rsidR="00A712F6" w:rsidRPr="00A712F6" w:rsidRDefault="00A712F6" w:rsidP="00A712F6"/>
    <w:p w14:paraId="7D482F4A" w14:textId="77777777" w:rsidR="00A712F6" w:rsidRPr="00A712F6" w:rsidRDefault="00A712F6" w:rsidP="00A712F6"/>
    <w:p w14:paraId="3CB7A10D" w14:textId="77777777" w:rsidR="00A712F6" w:rsidRPr="00A712F6" w:rsidRDefault="00A712F6" w:rsidP="00A712F6"/>
    <w:p w14:paraId="7E988DB2" w14:textId="77777777" w:rsidR="00A712F6" w:rsidRPr="00A712F6" w:rsidRDefault="00A712F6" w:rsidP="00A712F6"/>
    <w:p w14:paraId="1669771A" w14:textId="77777777" w:rsidR="00A712F6" w:rsidRPr="00A712F6" w:rsidRDefault="00A712F6" w:rsidP="00A712F6"/>
    <w:p w14:paraId="29170C61" w14:textId="77777777" w:rsidR="00A712F6" w:rsidRPr="00A712F6" w:rsidRDefault="00A712F6" w:rsidP="00A712F6"/>
    <w:p w14:paraId="3A59911C" w14:textId="77777777" w:rsidR="00A712F6" w:rsidRPr="00A712F6" w:rsidRDefault="00A712F6" w:rsidP="00A712F6"/>
    <w:p w14:paraId="164146F5" w14:textId="77777777" w:rsidR="00A712F6" w:rsidRPr="00A712F6" w:rsidRDefault="00A712F6" w:rsidP="00A712F6"/>
    <w:p w14:paraId="17CAFF04" w14:textId="614BD661" w:rsidR="00A712F6" w:rsidRDefault="00A712F6" w:rsidP="00A712F6"/>
    <w:p w14:paraId="356C3BFA" w14:textId="1AFF8F71" w:rsidR="00A712F6" w:rsidRDefault="00A712F6" w:rsidP="00A712F6">
      <w:pPr>
        <w:tabs>
          <w:tab w:val="left" w:pos="8580"/>
        </w:tabs>
      </w:pPr>
      <w:r>
        <w:tab/>
      </w:r>
    </w:p>
    <w:p w14:paraId="52D0C853" w14:textId="2EA1F9C9" w:rsidR="00E82F97" w:rsidRPr="00A712F6" w:rsidRDefault="00A712F6" w:rsidP="00A712F6">
      <w:pPr>
        <w:tabs>
          <w:tab w:val="left" w:pos="8685"/>
        </w:tabs>
      </w:pPr>
      <w:r>
        <w:tab/>
      </w:r>
    </w:p>
    <w:sectPr w:rsidR="00E82F97" w:rsidRPr="00A712F6" w:rsidSect="00A712F6">
      <w:footerReference w:type="default" r:id="rId14"/>
      <w:pgSz w:w="12240" w:h="15840"/>
      <w:pgMar w:top="1134" w:right="1183" w:bottom="1418" w:left="1418" w:header="1276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5E59D" w14:textId="77777777" w:rsidR="00D8387F" w:rsidRDefault="00D8387F" w:rsidP="00481F86">
      <w:pPr>
        <w:spacing w:after="0" w:line="240" w:lineRule="auto"/>
      </w:pPr>
      <w:r>
        <w:separator/>
      </w:r>
    </w:p>
  </w:endnote>
  <w:endnote w:type="continuationSeparator" w:id="0">
    <w:p w14:paraId="19B2D600" w14:textId="77777777" w:rsidR="00D8387F" w:rsidRDefault="00D8387F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A78A" w14:textId="77777777" w:rsidR="00D8387F" w:rsidRDefault="00D8387F" w:rsidP="00E35C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78</w:t>
    </w:r>
    <w:r>
      <w:rPr>
        <w:rStyle w:val="Numerstrony"/>
      </w:rPr>
      <w:fldChar w:fldCharType="end"/>
    </w:r>
  </w:p>
  <w:p w14:paraId="185123FD" w14:textId="77777777" w:rsidR="00D8387F" w:rsidRDefault="00D838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BAD3F" w14:textId="77777777" w:rsidR="00D8387F" w:rsidRPr="00E07AB1" w:rsidRDefault="00D8387F" w:rsidP="00E35C36">
    <w:pPr>
      <w:pStyle w:val="Stopka"/>
      <w:framePr w:wrap="around" w:vAnchor="text" w:hAnchor="margin" w:xAlign="center" w:y="1"/>
      <w:rPr>
        <w:rStyle w:val="Numerstrony"/>
        <w:sz w:val="18"/>
      </w:rPr>
    </w:pPr>
    <w:r w:rsidRPr="00E07AB1">
      <w:rPr>
        <w:rStyle w:val="Numerstrony"/>
        <w:sz w:val="18"/>
      </w:rPr>
      <w:fldChar w:fldCharType="begin"/>
    </w:r>
    <w:r w:rsidRPr="00E07AB1">
      <w:rPr>
        <w:rStyle w:val="Numerstrony"/>
        <w:sz w:val="18"/>
      </w:rPr>
      <w:instrText xml:space="preserve">PAGE  </w:instrText>
    </w:r>
    <w:r w:rsidRPr="00E07AB1">
      <w:rPr>
        <w:rStyle w:val="Numerstrony"/>
        <w:sz w:val="18"/>
      </w:rPr>
      <w:fldChar w:fldCharType="separate"/>
    </w:r>
    <w:r w:rsidR="00A54720">
      <w:rPr>
        <w:rStyle w:val="Numerstrony"/>
        <w:noProof/>
        <w:sz w:val="18"/>
      </w:rPr>
      <w:t>9</w:t>
    </w:r>
    <w:r w:rsidRPr="00E07AB1">
      <w:rPr>
        <w:rStyle w:val="Numerstrony"/>
        <w:sz w:val="18"/>
      </w:rPr>
      <w:fldChar w:fldCharType="end"/>
    </w:r>
  </w:p>
  <w:p w14:paraId="5B3219FC" w14:textId="77777777" w:rsidR="00D8387F" w:rsidRPr="00E07AB1" w:rsidRDefault="00D8387F" w:rsidP="00E35C36">
    <w:pPr>
      <w:pStyle w:val="Stopka"/>
      <w:tabs>
        <w:tab w:val="clear" w:pos="4536"/>
        <w:tab w:val="clear" w:pos="9072"/>
        <w:tab w:val="left" w:pos="5409"/>
      </w:tabs>
      <w:rPr>
        <w:sz w:val="18"/>
      </w:rPr>
    </w:pPr>
    <w:r w:rsidRPr="00E07AB1">
      <w:rPr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1A65C" w14:textId="5E4FCB39" w:rsidR="00D8387F" w:rsidRDefault="00D8387F">
    <w:pPr>
      <w:pStyle w:val="Stopka"/>
      <w:jc w:val="center"/>
    </w:pPr>
  </w:p>
  <w:p w14:paraId="17D81155" w14:textId="77777777" w:rsidR="00D8387F" w:rsidRDefault="00D8387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447095"/>
      <w:docPartObj>
        <w:docPartGallery w:val="Page Numbers (Bottom of Page)"/>
        <w:docPartUnique/>
      </w:docPartObj>
    </w:sdtPr>
    <w:sdtContent>
      <w:p w14:paraId="29357AAF" w14:textId="77777777" w:rsidR="00D8387F" w:rsidRDefault="00D8387F" w:rsidP="009917F0">
        <w:pPr>
          <w:pStyle w:val="Stopka"/>
          <w:jc w:val="center"/>
        </w:pPr>
        <w:r w:rsidRPr="00481F86">
          <w:rPr>
            <w:sz w:val="20"/>
          </w:rPr>
          <w:fldChar w:fldCharType="begin"/>
        </w:r>
        <w:r w:rsidRPr="00481F86">
          <w:rPr>
            <w:sz w:val="20"/>
          </w:rPr>
          <w:instrText xml:space="preserve"> PAGE   \* MERGEFORMAT </w:instrText>
        </w:r>
        <w:r w:rsidRPr="00481F86">
          <w:rPr>
            <w:sz w:val="20"/>
          </w:rPr>
          <w:fldChar w:fldCharType="separate"/>
        </w:r>
        <w:r w:rsidR="00A54720">
          <w:rPr>
            <w:noProof/>
            <w:sz w:val="20"/>
          </w:rPr>
          <w:t>8</w:t>
        </w:r>
        <w:r w:rsidRPr="00481F86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453E9" w14:textId="77777777" w:rsidR="00D8387F" w:rsidRDefault="00D8387F" w:rsidP="00481F86">
      <w:pPr>
        <w:spacing w:after="0" w:line="240" w:lineRule="auto"/>
      </w:pPr>
      <w:r>
        <w:separator/>
      </w:r>
    </w:p>
  </w:footnote>
  <w:footnote w:type="continuationSeparator" w:id="0">
    <w:p w14:paraId="00B34F8D" w14:textId="77777777" w:rsidR="00D8387F" w:rsidRDefault="00D8387F" w:rsidP="00481F86">
      <w:pPr>
        <w:spacing w:after="0" w:line="240" w:lineRule="auto"/>
      </w:pPr>
      <w:r>
        <w:continuationSeparator/>
      </w:r>
    </w:p>
  </w:footnote>
  <w:footnote w:id="1">
    <w:p w14:paraId="24E9DC3F" w14:textId="47D50D87" w:rsidR="00D8387F" w:rsidRPr="002F76C6" w:rsidRDefault="00D8387F" w:rsidP="002F76C6">
      <w:pPr>
        <w:pStyle w:val="Tekstprzypisudolnego"/>
        <w:rPr>
          <w:rFonts w:asciiTheme="minorHAnsi" w:hAnsiTheme="minorHAnsi"/>
          <w:sz w:val="20"/>
          <w:szCs w:val="18"/>
        </w:rPr>
      </w:pPr>
      <w:r w:rsidRPr="002F76C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2F76C6">
        <w:rPr>
          <w:rFonts w:asciiTheme="minorHAnsi" w:hAnsiTheme="minorHAnsi"/>
          <w:sz w:val="20"/>
          <w:szCs w:val="18"/>
        </w:rPr>
        <w:t xml:space="preserve"> Dotyczy również żłobków przyzakładowych.</w:t>
      </w:r>
    </w:p>
  </w:footnote>
  <w:footnote w:id="2">
    <w:p w14:paraId="3AB33454" w14:textId="697D8529" w:rsidR="00D8387F" w:rsidRPr="00D01A78" w:rsidRDefault="00D8387F" w:rsidP="002F76C6">
      <w:pPr>
        <w:pStyle w:val="Tekstprzypisudolnego"/>
        <w:rPr>
          <w:rFonts w:asciiTheme="minorHAnsi" w:hAnsiTheme="minorHAnsi"/>
          <w:sz w:val="18"/>
          <w:szCs w:val="18"/>
        </w:rPr>
      </w:pPr>
      <w:r w:rsidRPr="002F76C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2F76C6">
        <w:rPr>
          <w:rFonts w:asciiTheme="minorHAnsi" w:hAnsiTheme="minorHAnsi"/>
          <w:sz w:val="20"/>
          <w:szCs w:val="18"/>
        </w:rPr>
        <w:t xml:space="preserve"> Możliwa do realizacji wyłącznie jako element projektu wskazanego w pozostałych typach projektu. Nie dotyczy osób pracujących (</w:t>
      </w:r>
      <w:r w:rsidRPr="002F76C6">
        <w:rPr>
          <w:rFonts w:asciiTheme="minorHAnsi" w:hAnsiTheme="minorHAnsi" w:cs="Arial"/>
          <w:sz w:val="20"/>
          <w:szCs w:val="18"/>
        </w:rPr>
        <w:t>definicja osoby pracującej została wskazana w dokumencie pn. Lista wskaźników na poziomie projektu RPO WO 2014-2020. Zakres EFS).</w:t>
      </w:r>
    </w:p>
  </w:footnote>
  <w:footnote w:id="3">
    <w:p w14:paraId="07EB5362" w14:textId="294DFAD9" w:rsidR="00D8387F" w:rsidRPr="002F76C6" w:rsidRDefault="00D8387F" w:rsidP="002F76C6">
      <w:pPr>
        <w:pStyle w:val="Tekstprzypisudolnego"/>
        <w:rPr>
          <w:rFonts w:asciiTheme="minorHAnsi" w:hAnsiTheme="minorHAnsi"/>
          <w:sz w:val="20"/>
          <w:szCs w:val="18"/>
        </w:rPr>
      </w:pPr>
      <w:r w:rsidRPr="002F76C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2F76C6">
        <w:rPr>
          <w:rFonts w:asciiTheme="minorHAnsi" w:hAnsiTheme="minorHAnsi"/>
          <w:sz w:val="20"/>
          <w:szCs w:val="18"/>
        </w:rPr>
        <w:t xml:space="preserve"> Powiatowe urzędy pracy realizują projekty przewidujące działania skierowane wyłącznie do bezrobotnych w rozumieniu ustawy o promocji zatrudnienia i instytucjach rynku pracy oraz w sposób i na zasadach określonych w ustawie, a także na zasadach określonych w Wytycznych w zakresie realizacji projektów finansowanych ze środków Funduszu Pracy w ramach programów operacyjnych współfinansowanych z Europejskiego Funduszu Społecznego na lata 2014-2020. </w:t>
      </w:r>
    </w:p>
  </w:footnote>
  <w:footnote w:id="4">
    <w:p w14:paraId="69EA9A69" w14:textId="77777777" w:rsidR="00D8387F" w:rsidRPr="00706EA6" w:rsidRDefault="00D8387F" w:rsidP="002F76C6">
      <w:pPr>
        <w:pStyle w:val="Tekstprzypisudolnego"/>
      </w:pPr>
      <w:r w:rsidRPr="002F76C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2F76C6">
        <w:rPr>
          <w:rFonts w:asciiTheme="minorHAnsi" w:hAnsiTheme="minorHAnsi"/>
          <w:sz w:val="20"/>
          <w:szCs w:val="18"/>
        </w:rPr>
        <w:t xml:space="preserve"> </w:t>
      </w:r>
      <w:r w:rsidRPr="002F76C6">
        <w:rPr>
          <w:rFonts w:asciiTheme="minorHAnsi" w:eastAsia="Calibri" w:hAnsiTheme="minorHAnsi" w:cs="Times New Roman"/>
          <w:sz w:val="20"/>
          <w:szCs w:val="18"/>
        </w:rPr>
        <w:t>Oznacza</w:t>
      </w:r>
      <w:r w:rsidRPr="002F76C6">
        <w:rPr>
          <w:rFonts w:asciiTheme="minorHAnsi" w:eastAsia="Calibri" w:hAnsiTheme="minorHAnsi" w:cs="Times New Roman"/>
          <w:sz w:val="20"/>
          <w:szCs w:val="18"/>
          <w:vertAlign w:val="superscript"/>
        </w:rPr>
        <w:t xml:space="preserve"> </w:t>
      </w:r>
      <w:r w:rsidRPr="002F76C6">
        <w:rPr>
          <w:rFonts w:asciiTheme="minorHAnsi" w:eastAsia="Calibri" w:hAnsiTheme="minorHAnsi" w:cs="Times New Roman"/>
          <w:sz w:val="20"/>
          <w:szCs w:val="18"/>
        </w:rPr>
        <w:t>to, że na terenie województwa opolskiego Wnioskodawca posiada główną siedzibę lub oddział lub miejsce prowadzenia działalności. Weryfikacja nastąpi na podstawie przedstawionego przez Wnioskodawcę odpisu ze stosownego rejestru (ewidencji) – z zastrzeżeniem, że przedmiotowy wpis do rejestru (ewidencji) został dokonany najpóźniej na dzień podpisania umowy o dofinansowanie.</w:t>
      </w:r>
    </w:p>
  </w:footnote>
  <w:footnote w:id="5">
    <w:p w14:paraId="7180B438" w14:textId="77777777" w:rsidR="00A54720" w:rsidRPr="00F14880" w:rsidRDefault="00A54720" w:rsidP="00A54720">
      <w:pPr>
        <w:pStyle w:val="Tekstprzypisudolnego"/>
        <w:rPr>
          <w:rFonts w:asciiTheme="minorHAnsi" w:hAnsiTheme="minorHAnsi"/>
          <w:sz w:val="20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Z pomniejszeniem kosztu racjonalnych usprawnień, o których mowa w Wytycznych w zakresie realizacji zasady równości szans i niedyskryminacji, w tym dostępności dla osób z niepełnosprawnościami oraz zasady równości szans kobiet i mężczyzn w ramach funduszy unijnych na lata 2014-2020.</w:t>
      </w:r>
    </w:p>
  </w:footnote>
  <w:footnote w:id="6">
    <w:p w14:paraId="718EAC25" w14:textId="77777777" w:rsidR="00A54720" w:rsidRPr="00F14880" w:rsidRDefault="00A54720" w:rsidP="00A5472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</w:t>
      </w:r>
      <w:r w:rsidRPr="00F14880">
        <w:rPr>
          <w:rFonts w:asciiTheme="minorHAnsi" w:hAnsiTheme="minorHAnsi" w:cs="Arial"/>
          <w:sz w:val="20"/>
          <w:szCs w:val="18"/>
        </w:rPr>
        <w:t>Jw.</w:t>
      </w:r>
    </w:p>
  </w:footnote>
  <w:footnote w:id="7">
    <w:p w14:paraId="096F058D" w14:textId="77777777" w:rsidR="00A54720" w:rsidRPr="00F14880" w:rsidRDefault="00A54720" w:rsidP="00A54720">
      <w:pPr>
        <w:pStyle w:val="Tekstprzypisudolnego"/>
        <w:rPr>
          <w:rFonts w:asciiTheme="minorHAnsi" w:hAnsiTheme="minorHAnsi"/>
          <w:sz w:val="20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Jw.</w:t>
      </w:r>
    </w:p>
  </w:footnote>
  <w:footnote w:id="8">
    <w:p w14:paraId="03349A50" w14:textId="77777777" w:rsidR="00A54720" w:rsidRPr="003D3771" w:rsidRDefault="00A54720" w:rsidP="00A54720">
      <w:pPr>
        <w:pStyle w:val="Tekstprzypisudolnego"/>
        <w:rPr>
          <w:rFonts w:asciiTheme="minorHAnsi" w:hAnsiTheme="minorHAnsi"/>
          <w:sz w:val="18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FA99C" w14:textId="77777777" w:rsidR="00D8387F" w:rsidRPr="004C7FD1" w:rsidRDefault="00D8387F" w:rsidP="00B40393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>SZOOP (EFS)</w:t>
    </w:r>
  </w:p>
  <w:p w14:paraId="0ACA92ED" w14:textId="77777777" w:rsidR="00D8387F" w:rsidRPr="004C7FD1" w:rsidRDefault="00D8387F" w:rsidP="00B40393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Załącznik do uchwały nr 733/2015 z dnia 16 czerwca 2015r.z </w:t>
    </w:r>
    <w:proofErr w:type="spellStart"/>
    <w:r>
      <w:rPr>
        <w:i/>
        <w:sz w:val="20"/>
        <w:szCs w:val="20"/>
      </w:rPr>
      <w:t>późn</w:t>
    </w:r>
    <w:proofErr w:type="spellEnd"/>
    <w:r>
      <w:rPr>
        <w:i/>
        <w:sz w:val="20"/>
        <w:szCs w:val="20"/>
      </w:rPr>
      <w:t>. zmianami</w:t>
    </w:r>
  </w:p>
  <w:p w14:paraId="18734BFE" w14:textId="77777777" w:rsidR="00D8387F" w:rsidRPr="004C7FD1" w:rsidRDefault="00D8387F" w:rsidP="00B40393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wersja nr 2, lipiec </w:t>
    </w:r>
    <w:r w:rsidRPr="004C7FD1">
      <w:rPr>
        <w:i/>
        <w:sz w:val="20"/>
        <w:szCs w:val="20"/>
      </w:rPr>
      <w:t xml:space="preserve"> 2015r. </w:t>
    </w:r>
  </w:p>
  <w:p w14:paraId="1A37041A" w14:textId="77777777" w:rsidR="00D8387F" w:rsidRDefault="00D8387F" w:rsidP="00B40393">
    <w:pPr>
      <w:pStyle w:val="Nagwek"/>
    </w:pPr>
  </w:p>
  <w:p w14:paraId="4BA50F18" w14:textId="77777777" w:rsidR="00D8387F" w:rsidRDefault="00D838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3CFC8" w14:textId="77777777" w:rsidR="00D8387F" w:rsidRDefault="00D83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B94"/>
    <w:multiLevelType w:val="hybridMultilevel"/>
    <w:tmpl w:val="5E8ED7BE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C7D40"/>
    <w:multiLevelType w:val="hybridMultilevel"/>
    <w:tmpl w:val="C8C02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6C7A"/>
    <w:multiLevelType w:val="hybridMultilevel"/>
    <w:tmpl w:val="9372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9F6"/>
    <w:multiLevelType w:val="hybridMultilevel"/>
    <w:tmpl w:val="B5BC7DEE"/>
    <w:lvl w:ilvl="0" w:tplc="04150017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A8472E6"/>
    <w:multiLevelType w:val="hybridMultilevel"/>
    <w:tmpl w:val="86AE5980"/>
    <w:lvl w:ilvl="0" w:tplc="008C7A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60F7"/>
    <w:multiLevelType w:val="hybridMultilevel"/>
    <w:tmpl w:val="41360AA8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567B"/>
    <w:multiLevelType w:val="hybridMultilevel"/>
    <w:tmpl w:val="DE3AD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235B"/>
    <w:multiLevelType w:val="hybridMultilevel"/>
    <w:tmpl w:val="292A8B78"/>
    <w:lvl w:ilvl="0" w:tplc="F63CF736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97DDA"/>
    <w:multiLevelType w:val="hybridMultilevel"/>
    <w:tmpl w:val="E272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23F16"/>
    <w:multiLevelType w:val="hybridMultilevel"/>
    <w:tmpl w:val="BFE2BF6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B5725"/>
    <w:multiLevelType w:val="hybridMultilevel"/>
    <w:tmpl w:val="CF7086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2001EC"/>
    <w:multiLevelType w:val="hybridMultilevel"/>
    <w:tmpl w:val="A3FEF71C"/>
    <w:lvl w:ilvl="0" w:tplc="7FB47E9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 w15:restartNumberingAfterBreak="0">
    <w:nsid w:val="61A014E3"/>
    <w:multiLevelType w:val="hybridMultilevel"/>
    <w:tmpl w:val="996A2454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D2A9A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76BB337D"/>
    <w:multiLevelType w:val="hybridMultilevel"/>
    <w:tmpl w:val="3732C35C"/>
    <w:lvl w:ilvl="0" w:tplc="355201BE">
      <w:start w:val="1"/>
      <w:numFmt w:val="decimal"/>
      <w:lvlText w:val="%1."/>
      <w:lvlJc w:val="left"/>
      <w:pPr>
        <w:ind w:left="498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5" w15:restartNumberingAfterBreak="0">
    <w:nsid w:val="773E67B8"/>
    <w:multiLevelType w:val="hybridMultilevel"/>
    <w:tmpl w:val="A6D23AD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E2B4A"/>
    <w:multiLevelType w:val="hybridMultilevel"/>
    <w:tmpl w:val="BCC8B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35F73"/>
    <w:multiLevelType w:val="hybridMultilevel"/>
    <w:tmpl w:val="2234AAF0"/>
    <w:lvl w:ilvl="0" w:tplc="7B96AB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C2086"/>
    <w:multiLevelType w:val="hybridMultilevel"/>
    <w:tmpl w:val="40CE9BA0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775E46"/>
    <w:multiLevelType w:val="hybridMultilevel"/>
    <w:tmpl w:val="E7CE6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19"/>
  </w:num>
  <w:num w:numId="9">
    <w:abstractNumId w:val="17"/>
  </w:num>
  <w:num w:numId="10">
    <w:abstractNumId w:val="16"/>
  </w:num>
  <w:num w:numId="11">
    <w:abstractNumId w:val="7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 w:numId="16">
    <w:abstractNumId w:val="1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5E"/>
    <w:rsid w:val="00000392"/>
    <w:rsid w:val="00000941"/>
    <w:rsid w:val="00000FB4"/>
    <w:rsid w:val="000018E5"/>
    <w:rsid w:val="00001D97"/>
    <w:rsid w:val="00002B83"/>
    <w:rsid w:val="00003683"/>
    <w:rsid w:val="000046C9"/>
    <w:rsid w:val="00004783"/>
    <w:rsid w:val="00005392"/>
    <w:rsid w:val="0000588E"/>
    <w:rsid w:val="00005C6F"/>
    <w:rsid w:val="00007637"/>
    <w:rsid w:val="00007C9B"/>
    <w:rsid w:val="00007CCD"/>
    <w:rsid w:val="0001068A"/>
    <w:rsid w:val="00010E2D"/>
    <w:rsid w:val="00010EB2"/>
    <w:rsid w:val="000114F2"/>
    <w:rsid w:val="00012205"/>
    <w:rsid w:val="000122A3"/>
    <w:rsid w:val="000139D6"/>
    <w:rsid w:val="00013FAF"/>
    <w:rsid w:val="000143C9"/>
    <w:rsid w:val="0001444A"/>
    <w:rsid w:val="0001557A"/>
    <w:rsid w:val="000155DD"/>
    <w:rsid w:val="00016815"/>
    <w:rsid w:val="00016B87"/>
    <w:rsid w:val="00017853"/>
    <w:rsid w:val="00020234"/>
    <w:rsid w:val="00021239"/>
    <w:rsid w:val="000215B9"/>
    <w:rsid w:val="00023310"/>
    <w:rsid w:val="00024233"/>
    <w:rsid w:val="00024D4E"/>
    <w:rsid w:val="000251B1"/>
    <w:rsid w:val="00026232"/>
    <w:rsid w:val="0002660A"/>
    <w:rsid w:val="000266C9"/>
    <w:rsid w:val="000272A8"/>
    <w:rsid w:val="00030E65"/>
    <w:rsid w:val="000311EB"/>
    <w:rsid w:val="00031299"/>
    <w:rsid w:val="00032E11"/>
    <w:rsid w:val="00035399"/>
    <w:rsid w:val="00036BB9"/>
    <w:rsid w:val="00037558"/>
    <w:rsid w:val="00041BC7"/>
    <w:rsid w:val="00042CD5"/>
    <w:rsid w:val="00043BE2"/>
    <w:rsid w:val="00043F8A"/>
    <w:rsid w:val="000447AF"/>
    <w:rsid w:val="00044D0E"/>
    <w:rsid w:val="000455EB"/>
    <w:rsid w:val="00045ABB"/>
    <w:rsid w:val="00045FE3"/>
    <w:rsid w:val="00046AF3"/>
    <w:rsid w:val="0004771E"/>
    <w:rsid w:val="00050157"/>
    <w:rsid w:val="0005035A"/>
    <w:rsid w:val="00050A0D"/>
    <w:rsid w:val="00050B58"/>
    <w:rsid w:val="000513E5"/>
    <w:rsid w:val="000518DE"/>
    <w:rsid w:val="00051F56"/>
    <w:rsid w:val="000533CE"/>
    <w:rsid w:val="00053FFA"/>
    <w:rsid w:val="000540E7"/>
    <w:rsid w:val="000541C4"/>
    <w:rsid w:val="00054877"/>
    <w:rsid w:val="00055913"/>
    <w:rsid w:val="000567A2"/>
    <w:rsid w:val="00057AB4"/>
    <w:rsid w:val="00057D60"/>
    <w:rsid w:val="0006028C"/>
    <w:rsid w:val="00061E30"/>
    <w:rsid w:val="00062022"/>
    <w:rsid w:val="00065589"/>
    <w:rsid w:val="00065778"/>
    <w:rsid w:val="000669AD"/>
    <w:rsid w:val="00067289"/>
    <w:rsid w:val="00070478"/>
    <w:rsid w:val="0007068F"/>
    <w:rsid w:val="00070BC4"/>
    <w:rsid w:val="000716E2"/>
    <w:rsid w:val="000716FC"/>
    <w:rsid w:val="00071EA7"/>
    <w:rsid w:val="000722DB"/>
    <w:rsid w:val="00073B42"/>
    <w:rsid w:val="00073DC5"/>
    <w:rsid w:val="00074060"/>
    <w:rsid w:val="000740E1"/>
    <w:rsid w:val="00074CEB"/>
    <w:rsid w:val="000758EF"/>
    <w:rsid w:val="00075B24"/>
    <w:rsid w:val="00076416"/>
    <w:rsid w:val="00076C70"/>
    <w:rsid w:val="0007776D"/>
    <w:rsid w:val="00077FD6"/>
    <w:rsid w:val="00080D39"/>
    <w:rsid w:val="000810A4"/>
    <w:rsid w:val="0008246E"/>
    <w:rsid w:val="00082A9C"/>
    <w:rsid w:val="00082E48"/>
    <w:rsid w:val="00082F1C"/>
    <w:rsid w:val="00084A05"/>
    <w:rsid w:val="00084BC7"/>
    <w:rsid w:val="00084EB0"/>
    <w:rsid w:val="0008530D"/>
    <w:rsid w:val="00085680"/>
    <w:rsid w:val="000857B2"/>
    <w:rsid w:val="00085C03"/>
    <w:rsid w:val="00085CC6"/>
    <w:rsid w:val="00086313"/>
    <w:rsid w:val="0008639A"/>
    <w:rsid w:val="0008694B"/>
    <w:rsid w:val="00086E0D"/>
    <w:rsid w:val="00086F4E"/>
    <w:rsid w:val="00087B17"/>
    <w:rsid w:val="0009089D"/>
    <w:rsid w:val="0009296E"/>
    <w:rsid w:val="000932F8"/>
    <w:rsid w:val="00093836"/>
    <w:rsid w:val="00095BAE"/>
    <w:rsid w:val="0009657F"/>
    <w:rsid w:val="00097BC0"/>
    <w:rsid w:val="00097CC7"/>
    <w:rsid w:val="00097F0C"/>
    <w:rsid w:val="000A052C"/>
    <w:rsid w:val="000A07E1"/>
    <w:rsid w:val="000A170C"/>
    <w:rsid w:val="000A2C1B"/>
    <w:rsid w:val="000A35E6"/>
    <w:rsid w:val="000A4095"/>
    <w:rsid w:val="000A5711"/>
    <w:rsid w:val="000A5C8B"/>
    <w:rsid w:val="000B0297"/>
    <w:rsid w:val="000B114D"/>
    <w:rsid w:val="000B20AE"/>
    <w:rsid w:val="000B2150"/>
    <w:rsid w:val="000B2463"/>
    <w:rsid w:val="000B24EA"/>
    <w:rsid w:val="000B2549"/>
    <w:rsid w:val="000B2E2E"/>
    <w:rsid w:val="000B30DD"/>
    <w:rsid w:val="000B366F"/>
    <w:rsid w:val="000B388D"/>
    <w:rsid w:val="000B3944"/>
    <w:rsid w:val="000B39B2"/>
    <w:rsid w:val="000B4400"/>
    <w:rsid w:val="000B49BD"/>
    <w:rsid w:val="000B516A"/>
    <w:rsid w:val="000B5A2F"/>
    <w:rsid w:val="000B5A5E"/>
    <w:rsid w:val="000B624A"/>
    <w:rsid w:val="000B7A59"/>
    <w:rsid w:val="000C32C5"/>
    <w:rsid w:val="000C3575"/>
    <w:rsid w:val="000C4265"/>
    <w:rsid w:val="000C55C6"/>
    <w:rsid w:val="000C577F"/>
    <w:rsid w:val="000C6F15"/>
    <w:rsid w:val="000C724E"/>
    <w:rsid w:val="000D0575"/>
    <w:rsid w:val="000D0BB9"/>
    <w:rsid w:val="000D1449"/>
    <w:rsid w:val="000D26A0"/>
    <w:rsid w:val="000D2993"/>
    <w:rsid w:val="000D3711"/>
    <w:rsid w:val="000D4DFD"/>
    <w:rsid w:val="000D5D6A"/>
    <w:rsid w:val="000D65FC"/>
    <w:rsid w:val="000D6F97"/>
    <w:rsid w:val="000D707E"/>
    <w:rsid w:val="000E030D"/>
    <w:rsid w:val="000E03DD"/>
    <w:rsid w:val="000E2556"/>
    <w:rsid w:val="000E31C3"/>
    <w:rsid w:val="000E39BD"/>
    <w:rsid w:val="000E41E0"/>
    <w:rsid w:val="000E5203"/>
    <w:rsid w:val="000E54C5"/>
    <w:rsid w:val="000E7137"/>
    <w:rsid w:val="000F0A75"/>
    <w:rsid w:val="000F24FB"/>
    <w:rsid w:val="000F2C14"/>
    <w:rsid w:val="000F350B"/>
    <w:rsid w:val="000F38F6"/>
    <w:rsid w:val="000F4102"/>
    <w:rsid w:val="000F4CC6"/>
    <w:rsid w:val="000F532E"/>
    <w:rsid w:val="000F5DFD"/>
    <w:rsid w:val="000F701F"/>
    <w:rsid w:val="000F78B7"/>
    <w:rsid w:val="0010031A"/>
    <w:rsid w:val="0010051A"/>
    <w:rsid w:val="001005F2"/>
    <w:rsid w:val="001011E3"/>
    <w:rsid w:val="0010284C"/>
    <w:rsid w:val="0010335D"/>
    <w:rsid w:val="001051CD"/>
    <w:rsid w:val="00106CCC"/>
    <w:rsid w:val="00107237"/>
    <w:rsid w:val="0011034B"/>
    <w:rsid w:val="00111853"/>
    <w:rsid w:val="001128B5"/>
    <w:rsid w:val="00113B04"/>
    <w:rsid w:val="001140D0"/>
    <w:rsid w:val="00114127"/>
    <w:rsid w:val="00116789"/>
    <w:rsid w:val="0011688A"/>
    <w:rsid w:val="00117A8C"/>
    <w:rsid w:val="00117CEE"/>
    <w:rsid w:val="0012178F"/>
    <w:rsid w:val="00122EB0"/>
    <w:rsid w:val="00123E67"/>
    <w:rsid w:val="00123F86"/>
    <w:rsid w:val="001241FF"/>
    <w:rsid w:val="001248C6"/>
    <w:rsid w:val="0012493D"/>
    <w:rsid w:val="00124A6A"/>
    <w:rsid w:val="00125277"/>
    <w:rsid w:val="00126025"/>
    <w:rsid w:val="00126B94"/>
    <w:rsid w:val="00127CEA"/>
    <w:rsid w:val="00127DC7"/>
    <w:rsid w:val="00133972"/>
    <w:rsid w:val="00135949"/>
    <w:rsid w:val="0013661B"/>
    <w:rsid w:val="00136E6D"/>
    <w:rsid w:val="00140A4F"/>
    <w:rsid w:val="00141325"/>
    <w:rsid w:val="00141A9D"/>
    <w:rsid w:val="00141EE9"/>
    <w:rsid w:val="001432F7"/>
    <w:rsid w:val="00143E2A"/>
    <w:rsid w:val="0014458F"/>
    <w:rsid w:val="00144F48"/>
    <w:rsid w:val="00145FCE"/>
    <w:rsid w:val="00146155"/>
    <w:rsid w:val="0014743C"/>
    <w:rsid w:val="001476DF"/>
    <w:rsid w:val="00147B4F"/>
    <w:rsid w:val="00150052"/>
    <w:rsid w:val="00151D41"/>
    <w:rsid w:val="00152135"/>
    <w:rsid w:val="00154E8A"/>
    <w:rsid w:val="0015557D"/>
    <w:rsid w:val="00155DCE"/>
    <w:rsid w:val="00157148"/>
    <w:rsid w:val="001573D6"/>
    <w:rsid w:val="00160E21"/>
    <w:rsid w:val="0016113D"/>
    <w:rsid w:val="00162820"/>
    <w:rsid w:val="00162B64"/>
    <w:rsid w:val="00163F5F"/>
    <w:rsid w:val="00164053"/>
    <w:rsid w:val="001646EA"/>
    <w:rsid w:val="0016518B"/>
    <w:rsid w:val="0016560B"/>
    <w:rsid w:val="001660F3"/>
    <w:rsid w:val="00166CEF"/>
    <w:rsid w:val="00166E96"/>
    <w:rsid w:val="0016781E"/>
    <w:rsid w:val="0017052B"/>
    <w:rsid w:val="00170CA9"/>
    <w:rsid w:val="00171A11"/>
    <w:rsid w:val="001720F9"/>
    <w:rsid w:val="00173FFD"/>
    <w:rsid w:val="00174C28"/>
    <w:rsid w:val="00174F1A"/>
    <w:rsid w:val="00175DA4"/>
    <w:rsid w:val="001761A3"/>
    <w:rsid w:val="001763F7"/>
    <w:rsid w:val="0017665D"/>
    <w:rsid w:val="001766A1"/>
    <w:rsid w:val="00177622"/>
    <w:rsid w:val="00180FC8"/>
    <w:rsid w:val="00184238"/>
    <w:rsid w:val="00184589"/>
    <w:rsid w:val="001855F6"/>
    <w:rsid w:val="00185A7B"/>
    <w:rsid w:val="00186691"/>
    <w:rsid w:val="00186A2D"/>
    <w:rsid w:val="00187B44"/>
    <w:rsid w:val="00187B6D"/>
    <w:rsid w:val="00190046"/>
    <w:rsid w:val="001908E6"/>
    <w:rsid w:val="001909C0"/>
    <w:rsid w:val="001910B7"/>
    <w:rsid w:val="001919D5"/>
    <w:rsid w:val="00192129"/>
    <w:rsid w:val="001926D8"/>
    <w:rsid w:val="00192875"/>
    <w:rsid w:val="00193299"/>
    <w:rsid w:val="00195957"/>
    <w:rsid w:val="00195C1A"/>
    <w:rsid w:val="001A032A"/>
    <w:rsid w:val="001A04AB"/>
    <w:rsid w:val="001A1854"/>
    <w:rsid w:val="001A36F4"/>
    <w:rsid w:val="001A4EBD"/>
    <w:rsid w:val="001A4F00"/>
    <w:rsid w:val="001A5965"/>
    <w:rsid w:val="001A74E0"/>
    <w:rsid w:val="001A7513"/>
    <w:rsid w:val="001B012C"/>
    <w:rsid w:val="001B0247"/>
    <w:rsid w:val="001B024C"/>
    <w:rsid w:val="001B17AF"/>
    <w:rsid w:val="001B1815"/>
    <w:rsid w:val="001B1C9F"/>
    <w:rsid w:val="001B2888"/>
    <w:rsid w:val="001B2895"/>
    <w:rsid w:val="001B2B19"/>
    <w:rsid w:val="001B3A01"/>
    <w:rsid w:val="001B43D1"/>
    <w:rsid w:val="001B4FE0"/>
    <w:rsid w:val="001B571D"/>
    <w:rsid w:val="001B5C1D"/>
    <w:rsid w:val="001B666F"/>
    <w:rsid w:val="001B79D3"/>
    <w:rsid w:val="001C0781"/>
    <w:rsid w:val="001C11B2"/>
    <w:rsid w:val="001C179C"/>
    <w:rsid w:val="001C2062"/>
    <w:rsid w:val="001C36BB"/>
    <w:rsid w:val="001C3BE1"/>
    <w:rsid w:val="001C4EF7"/>
    <w:rsid w:val="001C67C6"/>
    <w:rsid w:val="001C7381"/>
    <w:rsid w:val="001D0399"/>
    <w:rsid w:val="001D25DE"/>
    <w:rsid w:val="001D31C4"/>
    <w:rsid w:val="001D3620"/>
    <w:rsid w:val="001D3842"/>
    <w:rsid w:val="001D3FA6"/>
    <w:rsid w:val="001D4E6C"/>
    <w:rsid w:val="001D5392"/>
    <w:rsid w:val="001D5D7C"/>
    <w:rsid w:val="001D6141"/>
    <w:rsid w:val="001D6E76"/>
    <w:rsid w:val="001D7C92"/>
    <w:rsid w:val="001E0135"/>
    <w:rsid w:val="001E118D"/>
    <w:rsid w:val="001E18AA"/>
    <w:rsid w:val="001E1FE4"/>
    <w:rsid w:val="001E24E4"/>
    <w:rsid w:val="001E264E"/>
    <w:rsid w:val="001E3717"/>
    <w:rsid w:val="001E3993"/>
    <w:rsid w:val="001E3A90"/>
    <w:rsid w:val="001E427B"/>
    <w:rsid w:val="001E5F3F"/>
    <w:rsid w:val="001E75D6"/>
    <w:rsid w:val="001F03AB"/>
    <w:rsid w:val="001F04B5"/>
    <w:rsid w:val="001F1243"/>
    <w:rsid w:val="001F224B"/>
    <w:rsid w:val="001F3AB5"/>
    <w:rsid w:val="001F3F07"/>
    <w:rsid w:val="001F5125"/>
    <w:rsid w:val="001F53FD"/>
    <w:rsid w:val="001F5796"/>
    <w:rsid w:val="001F6211"/>
    <w:rsid w:val="001F7147"/>
    <w:rsid w:val="001F73E2"/>
    <w:rsid w:val="001F743B"/>
    <w:rsid w:val="001F7975"/>
    <w:rsid w:val="002008E6"/>
    <w:rsid w:val="0020371C"/>
    <w:rsid w:val="002038FD"/>
    <w:rsid w:val="002043CA"/>
    <w:rsid w:val="002043F6"/>
    <w:rsid w:val="00204A37"/>
    <w:rsid w:val="00204CB7"/>
    <w:rsid w:val="00204FF5"/>
    <w:rsid w:val="00205591"/>
    <w:rsid w:val="00205F62"/>
    <w:rsid w:val="00210E09"/>
    <w:rsid w:val="0021115F"/>
    <w:rsid w:val="00211D10"/>
    <w:rsid w:val="00212BE3"/>
    <w:rsid w:val="00213118"/>
    <w:rsid w:val="00213CB8"/>
    <w:rsid w:val="002154B2"/>
    <w:rsid w:val="00215762"/>
    <w:rsid w:val="00215B36"/>
    <w:rsid w:val="00216E93"/>
    <w:rsid w:val="00217360"/>
    <w:rsid w:val="00220BF9"/>
    <w:rsid w:val="00221AB1"/>
    <w:rsid w:val="00221C20"/>
    <w:rsid w:val="00223AD0"/>
    <w:rsid w:val="0022405F"/>
    <w:rsid w:val="002241D5"/>
    <w:rsid w:val="00224F48"/>
    <w:rsid w:val="002250CF"/>
    <w:rsid w:val="00225182"/>
    <w:rsid w:val="00226446"/>
    <w:rsid w:val="00227604"/>
    <w:rsid w:val="002310FF"/>
    <w:rsid w:val="0023130E"/>
    <w:rsid w:val="0023394B"/>
    <w:rsid w:val="00233AD3"/>
    <w:rsid w:val="00233BDC"/>
    <w:rsid w:val="00233C71"/>
    <w:rsid w:val="002361D6"/>
    <w:rsid w:val="00236F8C"/>
    <w:rsid w:val="002370CF"/>
    <w:rsid w:val="002379EC"/>
    <w:rsid w:val="00237D47"/>
    <w:rsid w:val="002403C8"/>
    <w:rsid w:val="0024491B"/>
    <w:rsid w:val="00247702"/>
    <w:rsid w:val="0024799D"/>
    <w:rsid w:val="00247CCD"/>
    <w:rsid w:val="002509DF"/>
    <w:rsid w:val="00250D1F"/>
    <w:rsid w:val="002537E5"/>
    <w:rsid w:val="00253E36"/>
    <w:rsid w:val="00253FCF"/>
    <w:rsid w:val="0025440F"/>
    <w:rsid w:val="00254D3B"/>
    <w:rsid w:val="00255B7D"/>
    <w:rsid w:val="00256A78"/>
    <w:rsid w:val="00257560"/>
    <w:rsid w:val="00257FE4"/>
    <w:rsid w:val="0026081D"/>
    <w:rsid w:val="00261171"/>
    <w:rsid w:val="0026344E"/>
    <w:rsid w:val="002657D0"/>
    <w:rsid w:val="00266276"/>
    <w:rsid w:val="002666DE"/>
    <w:rsid w:val="00266C8B"/>
    <w:rsid w:val="002675D9"/>
    <w:rsid w:val="00267757"/>
    <w:rsid w:val="00270602"/>
    <w:rsid w:val="00271530"/>
    <w:rsid w:val="0027294F"/>
    <w:rsid w:val="00272E2B"/>
    <w:rsid w:val="00273D24"/>
    <w:rsid w:val="00274EDB"/>
    <w:rsid w:val="00274F97"/>
    <w:rsid w:val="00276088"/>
    <w:rsid w:val="00276956"/>
    <w:rsid w:val="00280038"/>
    <w:rsid w:val="0028225D"/>
    <w:rsid w:val="00282611"/>
    <w:rsid w:val="00282700"/>
    <w:rsid w:val="002827C4"/>
    <w:rsid w:val="0028297E"/>
    <w:rsid w:val="00282FEF"/>
    <w:rsid w:val="002835AE"/>
    <w:rsid w:val="00284996"/>
    <w:rsid w:val="00285244"/>
    <w:rsid w:val="00286832"/>
    <w:rsid w:val="00287684"/>
    <w:rsid w:val="00287738"/>
    <w:rsid w:val="00287867"/>
    <w:rsid w:val="00287B3C"/>
    <w:rsid w:val="00287DE0"/>
    <w:rsid w:val="00290E1C"/>
    <w:rsid w:val="00291EF2"/>
    <w:rsid w:val="00292647"/>
    <w:rsid w:val="00292941"/>
    <w:rsid w:val="0029304F"/>
    <w:rsid w:val="00293072"/>
    <w:rsid w:val="00293150"/>
    <w:rsid w:val="00293C2A"/>
    <w:rsid w:val="002948DE"/>
    <w:rsid w:val="00294FBF"/>
    <w:rsid w:val="00295719"/>
    <w:rsid w:val="002958B8"/>
    <w:rsid w:val="0029592D"/>
    <w:rsid w:val="00296D5C"/>
    <w:rsid w:val="00297461"/>
    <w:rsid w:val="002A063E"/>
    <w:rsid w:val="002A10F2"/>
    <w:rsid w:val="002A316E"/>
    <w:rsid w:val="002A3C9C"/>
    <w:rsid w:val="002A3EDF"/>
    <w:rsid w:val="002A6128"/>
    <w:rsid w:val="002A68AE"/>
    <w:rsid w:val="002A6C3D"/>
    <w:rsid w:val="002A6DE5"/>
    <w:rsid w:val="002A6F14"/>
    <w:rsid w:val="002A7A82"/>
    <w:rsid w:val="002B0185"/>
    <w:rsid w:val="002B1017"/>
    <w:rsid w:val="002B1446"/>
    <w:rsid w:val="002B2BF2"/>
    <w:rsid w:val="002B391A"/>
    <w:rsid w:val="002B3C8C"/>
    <w:rsid w:val="002B4AC2"/>
    <w:rsid w:val="002B57C2"/>
    <w:rsid w:val="002B663E"/>
    <w:rsid w:val="002B6647"/>
    <w:rsid w:val="002B6AD1"/>
    <w:rsid w:val="002B7820"/>
    <w:rsid w:val="002B7E62"/>
    <w:rsid w:val="002C0451"/>
    <w:rsid w:val="002C06A9"/>
    <w:rsid w:val="002C145F"/>
    <w:rsid w:val="002C190D"/>
    <w:rsid w:val="002C1D6B"/>
    <w:rsid w:val="002C2791"/>
    <w:rsid w:val="002C27DA"/>
    <w:rsid w:val="002C3401"/>
    <w:rsid w:val="002C4B39"/>
    <w:rsid w:val="002C65CA"/>
    <w:rsid w:val="002C66A5"/>
    <w:rsid w:val="002C693A"/>
    <w:rsid w:val="002C752D"/>
    <w:rsid w:val="002C77BC"/>
    <w:rsid w:val="002D0E4F"/>
    <w:rsid w:val="002D161B"/>
    <w:rsid w:val="002D1828"/>
    <w:rsid w:val="002D2D65"/>
    <w:rsid w:val="002D3421"/>
    <w:rsid w:val="002D3447"/>
    <w:rsid w:val="002D34BE"/>
    <w:rsid w:val="002D4A29"/>
    <w:rsid w:val="002D4EB4"/>
    <w:rsid w:val="002D52E6"/>
    <w:rsid w:val="002D669E"/>
    <w:rsid w:val="002D7F8F"/>
    <w:rsid w:val="002E015C"/>
    <w:rsid w:val="002E06F4"/>
    <w:rsid w:val="002E1312"/>
    <w:rsid w:val="002E1675"/>
    <w:rsid w:val="002E1F8C"/>
    <w:rsid w:val="002E36DD"/>
    <w:rsid w:val="002E413C"/>
    <w:rsid w:val="002E52EF"/>
    <w:rsid w:val="002F0492"/>
    <w:rsid w:val="002F078D"/>
    <w:rsid w:val="002F16A5"/>
    <w:rsid w:val="002F1A33"/>
    <w:rsid w:val="002F1A52"/>
    <w:rsid w:val="002F2872"/>
    <w:rsid w:val="002F287D"/>
    <w:rsid w:val="002F454B"/>
    <w:rsid w:val="002F5C8D"/>
    <w:rsid w:val="002F6258"/>
    <w:rsid w:val="002F7566"/>
    <w:rsid w:val="002F76C6"/>
    <w:rsid w:val="00300262"/>
    <w:rsid w:val="00300E0F"/>
    <w:rsid w:val="00302CAB"/>
    <w:rsid w:val="003036DE"/>
    <w:rsid w:val="00303B01"/>
    <w:rsid w:val="003048FA"/>
    <w:rsid w:val="0030500A"/>
    <w:rsid w:val="00305375"/>
    <w:rsid w:val="0030566B"/>
    <w:rsid w:val="00305CE3"/>
    <w:rsid w:val="0030702C"/>
    <w:rsid w:val="003072F3"/>
    <w:rsid w:val="00310828"/>
    <w:rsid w:val="00310AD1"/>
    <w:rsid w:val="003115B5"/>
    <w:rsid w:val="00311CA7"/>
    <w:rsid w:val="003133D0"/>
    <w:rsid w:val="00316F36"/>
    <w:rsid w:val="003177BE"/>
    <w:rsid w:val="00317E7F"/>
    <w:rsid w:val="00317FFA"/>
    <w:rsid w:val="003208EE"/>
    <w:rsid w:val="003217B3"/>
    <w:rsid w:val="003226A9"/>
    <w:rsid w:val="003229D9"/>
    <w:rsid w:val="00322D40"/>
    <w:rsid w:val="003253E1"/>
    <w:rsid w:val="00325574"/>
    <w:rsid w:val="00325848"/>
    <w:rsid w:val="00325A5D"/>
    <w:rsid w:val="00325E77"/>
    <w:rsid w:val="00325FED"/>
    <w:rsid w:val="00326398"/>
    <w:rsid w:val="00327423"/>
    <w:rsid w:val="00327B93"/>
    <w:rsid w:val="00327BE7"/>
    <w:rsid w:val="003302BF"/>
    <w:rsid w:val="003304B4"/>
    <w:rsid w:val="00330698"/>
    <w:rsid w:val="0033074E"/>
    <w:rsid w:val="003312F7"/>
    <w:rsid w:val="00331EEE"/>
    <w:rsid w:val="00332498"/>
    <w:rsid w:val="00332B0B"/>
    <w:rsid w:val="00332CE2"/>
    <w:rsid w:val="00333EDF"/>
    <w:rsid w:val="00334050"/>
    <w:rsid w:val="00334278"/>
    <w:rsid w:val="003345EB"/>
    <w:rsid w:val="00334B90"/>
    <w:rsid w:val="00336010"/>
    <w:rsid w:val="00336F33"/>
    <w:rsid w:val="00336FEA"/>
    <w:rsid w:val="00337D7D"/>
    <w:rsid w:val="0034053F"/>
    <w:rsid w:val="003405BC"/>
    <w:rsid w:val="0034113E"/>
    <w:rsid w:val="003419BC"/>
    <w:rsid w:val="003423EA"/>
    <w:rsid w:val="00342632"/>
    <w:rsid w:val="003429E6"/>
    <w:rsid w:val="003433EF"/>
    <w:rsid w:val="00344126"/>
    <w:rsid w:val="0034502C"/>
    <w:rsid w:val="00345505"/>
    <w:rsid w:val="00345EE1"/>
    <w:rsid w:val="003460F8"/>
    <w:rsid w:val="00346B90"/>
    <w:rsid w:val="00347A20"/>
    <w:rsid w:val="0035019E"/>
    <w:rsid w:val="00350390"/>
    <w:rsid w:val="00352951"/>
    <w:rsid w:val="00353896"/>
    <w:rsid w:val="00354C98"/>
    <w:rsid w:val="00354EA5"/>
    <w:rsid w:val="003561D2"/>
    <w:rsid w:val="00356B65"/>
    <w:rsid w:val="00360892"/>
    <w:rsid w:val="00360CA7"/>
    <w:rsid w:val="00360F73"/>
    <w:rsid w:val="00361406"/>
    <w:rsid w:val="00361AA4"/>
    <w:rsid w:val="00362916"/>
    <w:rsid w:val="00364EA9"/>
    <w:rsid w:val="003657A0"/>
    <w:rsid w:val="00366343"/>
    <w:rsid w:val="003702FF"/>
    <w:rsid w:val="0037097A"/>
    <w:rsid w:val="00371711"/>
    <w:rsid w:val="00371BA4"/>
    <w:rsid w:val="00371C6A"/>
    <w:rsid w:val="00371CBF"/>
    <w:rsid w:val="00374A7E"/>
    <w:rsid w:val="0037632D"/>
    <w:rsid w:val="00376E16"/>
    <w:rsid w:val="00381102"/>
    <w:rsid w:val="0038212D"/>
    <w:rsid w:val="00382B41"/>
    <w:rsid w:val="00383016"/>
    <w:rsid w:val="003836D3"/>
    <w:rsid w:val="00385D92"/>
    <w:rsid w:val="00386885"/>
    <w:rsid w:val="00387BB1"/>
    <w:rsid w:val="0039031F"/>
    <w:rsid w:val="00392510"/>
    <w:rsid w:val="00392DF2"/>
    <w:rsid w:val="00393A33"/>
    <w:rsid w:val="003948AE"/>
    <w:rsid w:val="00394F72"/>
    <w:rsid w:val="0039572D"/>
    <w:rsid w:val="003967A8"/>
    <w:rsid w:val="00396F34"/>
    <w:rsid w:val="003A06AC"/>
    <w:rsid w:val="003A1C4F"/>
    <w:rsid w:val="003A21F6"/>
    <w:rsid w:val="003A4E92"/>
    <w:rsid w:val="003A54EA"/>
    <w:rsid w:val="003A55F2"/>
    <w:rsid w:val="003A5ADC"/>
    <w:rsid w:val="003A5CB1"/>
    <w:rsid w:val="003A6799"/>
    <w:rsid w:val="003A7371"/>
    <w:rsid w:val="003B12EB"/>
    <w:rsid w:val="003B14C7"/>
    <w:rsid w:val="003B1A83"/>
    <w:rsid w:val="003B2067"/>
    <w:rsid w:val="003B2A36"/>
    <w:rsid w:val="003B3C07"/>
    <w:rsid w:val="003B3E4F"/>
    <w:rsid w:val="003B4221"/>
    <w:rsid w:val="003B42D5"/>
    <w:rsid w:val="003B4899"/>
    <w:rsid w:val="003B56AA"/>
    <w:rsid w:val="003B770E"/>
    <w:rsid w:val="003C0D7F"/>
    <w:rsid w:val="003C0FC5"/>
    <w:rsid w:val="003C173E"/>
    <w:rsid w:val="003C185B"/>
    <w:rsid w:val="003C35C0"/>
    <w:rsid w:val="003C36E2"/>
    <w:rsid w:val="003C37BC"/>
    <w:rsid w:val="003C62C3"/>
    <w:rsid w:val="003D109A"/>
    <w:rsid w:val="003D15DE"/>
    <w:rsid w:val="003D1C4C"/>
    <w:rsid w:val="003D221E"/>
    <w:rsid w:val="003D2AA3"/>
    <w:rsid w:val="003D35BE"/>
    <w:rsid w:val="003D4162"/>
    <w:rsid w:val="003D5F26"/>
    <w:rsid w:val="003D62FE"/>
    <w:rsid w:val="003D6422"/>
    <w:rsid w:val="003D6602"/>
    <w:rsid w:val="003D680C"/>
    <w:rsid w:val="003D6A83"/>
    <w:rsid w:val="003D7CAD"/>
    <w:rsid w:val="003D7E92"/>
    <w:rsid w:val="003E01A1"/>
    <w:rsid w:val="003E247C"/>
    <w:rsid w:val="003E3B44"/>
    <w:rsid w:val="003E403E"/>
    <w:rsid w:val="003E4C22"/>
    <w:rsid w:val="003E53AE"/>
    <w:rsid w:val="003E5975"/>
    <w:rsid w:val="003E66FC"/>
    <w:rsid w:val="003E7255"/>
    <w:rsid w:val="003E773D"/>
    <w:rsid w:val="003F1169"/>
    <w:rsid w:val="003F138D"/>
    <w:rsid w:val="003F1FFB"/>
    <w:rsid w:val="003F2064"/>
    <w:rsid w:val="003F3B62"/>
    <w:rsid w:val="003F407F"/>
    <w:rsid w:val="003F4B28"/>
    <w:rsid w:val="003F537C"/>
    <w:rsid w:val="003F5E74"/>
    <w:rsid w:val="003F5EE1"/>
    <w:rsid w:val="003F608E"/>
    <w:rsid w:val="003F733A"/>
    <w:rsid w:val="004014C4"/>
    <w:rsid w:val="004015EF"/>
    <w:rsid w:val="004023B1"/>
    <w:rsid w:val="00403215"/>
    <w:rsid w:val="00403577"/>
    <w:rsid w:val="004036AA"/>
    <w:rsid w:val="00403A97"/>
    <w:rsid w:val="0040415A"/>
    <w:rsid w:val="00405156"/>
    <w:rsid w:val="0040665B"/>
    <w:rsid w:val="00406868"/>
    <w:rsid w:val="004079A7"/>
    <w:rsid w:val="00411125"/>
    <w:rsid w:val="0041172A"/>
    <w:rsid w:val="0041308D"/>
    <w:rsid w:val="00413B22"/>
    <w:rsid w:val="00414F14"/>
    <w:rsid w:val="00415574"/>
    <w:rsid w:val="00415E12"/>
    <w:rsid w:val="004168AC"/>
    <w:rsid w:val="00416B43"/>
    <w:rsid w:val="00417A7E"/>
    <w:rsid w:val="00417F97"/>
    <w:rsid w:val="00421510"/>
    <w:rsid w:val="004223BD"/>
    <w:rsid w:val="004228CA"/>
    <w:rsid w:val="00422D38"/>
    <w:rsid w:val="00423DE2"/>
    <w:rsid w:val="00424B19"/>
    <w:rsid w:val="004261DC"/>
    <w:rsid w:val="00426E78"/>
    <w:rsid w:val="00427F10"/>
    <w:rsid w:val="00430E76"/>
    <w:rsid w:val="0043176D"/>
    <w:rsid w:val="00432532"/>
    <w:rsid w:val="0043261B"/>
    <w:rsid w:val="00432748"/>
    <w:rsid w:val="00432CA4"/>
    <w:rsid w:val="004337D5"/>
    <w:rsid w:val="0043436B"/>
    <w:rsid w:val="0043459F"/>
    <w:rsid w:val="00435813"/>
    <w:rsid w:val="004365D4"/>
    <w:rsid w:val="00436D0F"/>
    <w:rsid w:val="00436D45"/>
    <w:rsid w:val="00436E53"/>
    <w:rsid w:val="00440041"/>
    <w:rsid w:val="00440493"/>
    <w:rsid w:val="00441A11"/>
    <w:rsid w:val="00442F00"/>
    <w:rsid w:val="00443624"/>
    <w:rsid w:val="00445312"/>
    <w:rsid w:val="00445B79"/>
    <w:rsid w:val="00445E97"/>
    <w:rsid w:val="00445EA4"/>
    <w:rsid w:val="004473E2"/>
    <w:rsid w:val="00450E9A"/>
    <w:rsid w:val="00451366"/>
    <w:rsid w:val="004514A5"/>
    <w:rsid w:val="00451759"/>
    <w:rsid w:val="004528C0"/>
    <w:rsid w:val="004537E5"/>
    <w:rsid w:val="00456621"/>
    <w:rsid w:val="004579EE"/>
    <w:rsid w:val="00460241"/>
    <w:rsid w:val="0046054B"/>
    <w:rsid w:val="0046064C"/>
    <w:rsid w:val="0046158B"/>
    <w:rsid w:val="00461EB3"/>
    <w:rsid w:val="0046258D"/>
    <w:rsid w:val="00462839"/>
    <w:rsid w:val="0046308A"/>
    <w:rsid w:val="004638CF"/>
    <w:rsid w:val="0046419D"/>
    <w:rsid w:val="00464D06"/>
    <w:rsid w:val="004669FA"/>
    <w:rsid w:val="0046760C"/>
    <w:rsid w:val="0047018B"/>
    <w:rsid w:val="00471666"/>
    <w:rsid w:val="00472A24"/>
    <w:rsid w:val="00473835"/>
    <w:rsid w:val="00474DF1"/>
    <w:rsid w:val="00475E7C"/>
    <w:rsid w:val="0047684E"/>
    <w:rsid w:val="00476D21"/>
    <w:rsid w:val="004774B4"/>
    <w:rsid w:val="00481F86"/>
    <w:rsid w:val="0048373F"/>
    <w:rsid w:val="004837C8"/>
    <w:rsid w:val="00483AF6"/>
    <w:rsid w:val="004841A0"/>
    <w:rsid w:val="00486AAA"/>
    <w:rsid w:val="0048744F"/>
    <w:rsid w:val="0048782D"/>
    <w:rsid w:val="00487B2D"/>
    <w:rsid w:val="00490C8A"/>
    <w:rsid w:val="004910B3"/>
    <w:rsid w:val="00491EE6"/>
    <w:rsid w:val="004922DF"/>
    <w:rsid w:val="00492683"/>
    <w:rsid w:val="004934A6"/>
    <w:rsid w:val="004938A2"/>
    <w:rsid w:val="00494310"/>
    <w:rsid w:val="0049632D"/>
    <w:rsid w:val="0049764D"/>
    <w:rsid w:val="00497ABD"/>
    <w:rsid w:val="004A002F"/>
    <w:rsid w:val="004A084B"/>
    <w:rsid w:val="004A1CD1"/>
    <w:rsid w:val="004A20E8"/>
    <w:rsid w:val="004A2C74"/>
    <w:rsid w:val="004A36B9"/>
    <w:rsid w:val="004A6001"/>
    <w:rsid w:val="004A62E1"/>
    <w:rsid w:val="004A67A5"/>
    <w:rsid w:val="004A690F"/>
    <w:rsid w:val="004A7F36"/>
    <w:rsid w:val="004B030D"/>
    <w:rsid w:val="004B062C"/>
    <w:rsid w:val="004B1E7B"/>
    <w:rsid w:val="004B1F1F"/>
    <w:rsid w:val="004B2194"/>
    <w:rsid w:val="004B2AFD"/>
    <w:rsid w:val="004B4936"/>
    <w:rsid w:val="004B5042"/>
    <w:rsid w:val="004B5F82"/>
    <w:rsid w:val="004B7358"/>
    <w:rsid w:val="004B759E"/>
    <w:rsid w:val="004B769E"/>
    <w:rsid w:val="004C0752"/>
    <w:rsid w:val="004C0BE9"/>
    <w:rsid w:val="004C206E"/>
    <w:rsid w:val="004C2135"/>
    <w:rsid w:val="004C2C3C"/>
    <w:rsid w:val="004C2E14"/>
    <w:rsid w:val="004C3585"/>
    <w:rsid w:val="004C4AC6"/>
    <w:rsid w:val="004C4D73"/>
    <w:rsid w:val="004C555A"/>
    <w:rsid w:val="004C5E7C"/>
    <w:rsid w:val="004D22B1"/>
    <w:rsid w:val="004D3577"/>
    <w:rsid w:val="004D40B3"/>
    <w:rsid w:val="004D4AAF"/>
    <w:rsid w:val="004D5872"/>
    <w:rsid w:val="004D5E14"/>
    <w:rsid w:val="004D6006"/>
    <w:rsid w:val="004D76BC"/>
    <w:rsid w:val="004D7792"/>
    <w:rsid w:val="004E033E"/>
    <w:rsid w:val="004E045D"/>
    <w:rsid w:val="004E15DA"/>
    <w:rsid w:val="004E281B"/>
    <w:rsid w:val="004E2BBE"/>
    <w:rsid w:val="004E34CF"/>
    <w:rsid w:val="004E36B3"/>
    <w:rsid w:val="004E3ECC"/>
    <w:rsid w:val="004E4877"/>
    <w:rsid w:val="004E4C53"/>
    <w:rsid w:val="004E587C"/>
    <w:rsid w:val="004E58AC"/>
    <w:rsid w:val="004E5BA3"/>
    <w:rsid w:val="004E67C2"/>
    <w:rsid w:val="004E689B"/>
    <w:rsid w:val="004E6B6E"/>
    <w:rsid w:val="004E7D64"/>
    <w:rsid w:val="004F0C97"/>
    <w:rsid w:val="004F242F"/>
    <w:rsid w:val="004F2740"/>
    <w:rsid w:val="004F2A48"/>
    <w:rsid w:val="004F4D19"/>
    <w:rsid w:val="004F787E"/>
    <w:rsid w:val="004F7B2F"/>
    <w:rsid w:val="004F7FF5"/>
    <w:rsid w:val="0050077A"/>
    <w:rsid w:val="00502328"/>
    <w:rsid w:val="00502EC5"/>
    <w:rsid w:val="00503737"/>
    <w:rsid w:val="00503BC7"/>
    <w:rsid w:val="00503CE4"/>
    <w:rsid w:val="00505225"/>
    <w:rsid w:val="00505D46"/>
    <w:rsid w:val="00505DE9"/>
    <w:rsid w:val="00507250"/>
    <w:rsid w:val="0050787E"/>
    <w:rsid w:val="005111A2"/>
    <w:rsid w:val="00513466"/>
    <w:rsid w:val="00513D77"/>
    <w:rsid w:val="00514CD9"/>
    <w:rsid w:val="00515029"/>
    <w:rsid w:val="00515291"/>
    <w:rsid w:val="00520652"/>
    <w:rsid w:val="005211B0"/>
    <w:rsid w:val="0052292C"/>
    <w:rsid w:val="00522CA0"/>
    <w:rsid w:val="00523E6A"/>
    <w:rsid w:val="0052439B"/>
    <w:rsid w:val="00524C11"/>
    <w:rsid w:val="005252FA"/>
    <w:rsid w:val="00525424"/>
    <w:rsid w:val="0053019E"/>
    <w:rsid w:val="005306B3"/>
    <w:rsid w:val="005308D7"/>
    <w:rsid w:val="00531648"/>
    <w:rsid w:val="005316C9"/>
    <w:rsid w:val="00532379"/>
    <w:rsid w:val="00532E61"/>
    <w:rsid w:val="00536EE5"/>
    <w:rsid w:val="005377D9"/>
    <w:rsid w:val="00537C33"/>
    <w:rsid w:val="00537E8E"/>
    <w:rsid w:val="00537F42"/>
    <w:rsid w:val="00540005"/>
    <w:rsid w:val="005407D0"/>
    <w:rsid w:val="00540946"/>
    <w:rsid w:val="00540AB3"/>
    <w:rsid w:val="00540CAD"/>
    <w:rsid w:val="0054133A"/>
    <w:rsid w:val="00541680"/>
    <w:rsid w:val="00541D0E"/>
    <w:rsid w:val="00542B51"/>
    <w:rsid w:val="00542E0A"/>
    <w:rsid w:val="0054381D"/>
    <w:rsid w:val="0054390E"/>
    <w:rsid w:val="00543C0A"/>
    <w:rsid w:val="005447A2"/>
    <w:rsid w:val="005456E6"/>
    <w:rsid w:val="00546361"/>
    <w:rsid w:val="00546A28"/>
    <w:rsid w:val="00551E20"/>
    <w:rsid w:val="00551F2E"/>
    <w:rsid w:val="0055245B"/>
    <w:rsid w:val="0055349D"/>
    <w:rsid w:val="005538EB"/>
    <w:rsid w:val="0055484E"/>
    <w:rsid w:val="0055603B"/>
    <w:rsid w:val="00556419"/>
    <w:rsid w:val="005572C6"/>
    <w:rsid w:val="00560017"/>
    <w:rsid w:val="005607F8"/>
    <w:rsid w:val="0056181B"/>
    <w:rsid w:val="00561FF8"/>
    <w:rsid w:val="00564AC8"/>
    <w:rsid w:val="00564B9A"/>
    <w:rsid w:val="00564F03"/>
    <w:rsid w:val="00565CBB"/>
    <w:rsid w:val="0056780D"/>
    <w:rsid w:val="00570D17"/>
    <w:rsid w:val="005713A8"/>
    <w:rsid w:val="00571518"/>
    <w:rsid w:val="005716C9"/>
    <w:rsid w:val="005718FD"/>
    <w:rsid w:val="005721D4"/>
    <w:rsid w:val="005722CE"/>
    <w:rsid w:val="0057242B"/>
    <w:rsid w:val="0057249F"/>
    <w:rsid w:val="005729DA"/>
    <w:rsid w:val="00574151"/>
    <w:rsid w:val="0057504C"/>
    <w:rsid w:val="00575D48"/>
    <w:rsid w:val="00575F24"/>
    <w:rsid w:val="005808BC"/>
    <w:rsid w:val="00581982"/>
    <w:rsid w:val="00581AC7"/>
    <w:rsid w:val="00582F14"/>
    <w:rsid w:val="0058341A"/>
    <w:rsid w:val="005835D3"/>
    <w:rsid w:val="005841DD"/>
    <w:rsid w:val="005844EC"/>
    <w:rsid w:val="005848E2"/>
    <w:rsid w:val="00584E44"/>
    <w:rsid w:val="00584F27"/>
    <w:rsid w:val="0058669B"/>
    <w:rsid w:val="00587D16"/>
    <w:rsid w:val="00590DDD"/>
    <w:rsid w:val="0059137E"/>
    <w:rsid w:val="0059181E"/>
    <w:rsid w:val="00592302"/>
    <w:rsid w:val="0059251D"/>
    <w:rsid w:val="0059254D"/>
    <w:rsid w:val="0059299F"/>
    <w:rsid w:val="005929B4"/>
    <w:rsid w:val="00592FF0"/>
    <w:rsid w:val="00593056"/>
    <w:rsid w:val="00593062"/>
    <w:rsid w:val="0059320F"/>
    <w:rsid w:val="00594164"/>
    <w:rsid w:val="0059472F"/>
    <w:rsid w:val="00597DEB"/>
    <w:rsid w:val="005A0D22"/>
    <w:rsid w:val="005A1DFD"/>
    <w:rsid w:val="005A2586"/>
    <w:rsid w:val="005A276F"/>
    <w:rsid w:val="005A2922"/>
    <w:rsid w:val="005A2CFA"/>
    <w:rsid w:val="005A384B"/>
    <w:rsid w:val="005A4178"/>
    <w:rsid w:val="005A59AF"/>
    <w:rsid w:val="005A62CD"/>
    <w:rsid w:val="005A7085"/>
    <w:rsid w:val="005A7645"/>
    <w:rsid w:val="005B1262"/>
    <w:rsid w:val="005B238A"/>
    <w:rsid w:val="005B2E46"/>
    <w:rsid w:val="005B2EA9"/>
    <w:rsid w:val="005B3B4D"/>
    <w:rsid w:val="005B55AD"/>
    <w:rsid w:val="005B7234"/>
    <w:rsid w:val="005C02B2"/>
    <w:rsid w:val="005C08BD"/>
    <w:rsid w:val="005C1270"/>
    <w:rsid w:val="005C39DA"/>
    <w:rsid w:val="005C5A85"/>
    <w:rsid w:val="005C6F05"/>
    <w:rsid w:val="005D01EF"/>
    <w:rsid w:val="005D0392"/>
    <w:rsid w:val="005D14EF"/>
    <w:rsid w:val="005D2220"/>
    <w:rsid w:val="005D45DC"/>
    <w:rsid w:val="005D503F"/>
    <w:rsid w:val="005D680D"/>
    <w:rsid w:val="005D70DB"/>
    <w:rsid w:val="005D784E"/>
    <w:rsid w:val="005D7ADF"/>
    <w:rsid w:val="005E11E7"/>
    <w:rsid w:val="005E11EF"/>
    <w:rsid w:val="005E132E"/>
    <w:rsid w:val="005E1D7C"/>
    <w:rsid w:val="005E1DD7"/>
    <w:rsid w:val="005E1F38"/>
    <w:rsid w:val="005E257D"/>
    <w:rsid w:val="005E2ED4"/>
    <w:rsid w:val="005E2F38"/>
    <w:rsid w:val="005E311B"/>
    <w:rsid w:val="005E49E2"/>
    <w:rsid w:val="005E49FC"/>
    <w:rsid w:val="005E59B3"/>
    <w:rsid w:val="005E5F99"/>
    <w:rsid w:val="005F062B"/>
    <w:rsid w:val="005F0D39"/>
    <w:rsid w:val="005F0F6A"/>
    <w:rsid w:val="005F1294"/>
    <w:rsid w:val="005F15D7"/>
    <w:rsid w:val="005F1C1C"/>
    <w:rsid w:val="005F31A8"/>
    <w:rsid w:val="005F38B7"/>
    <w:rsid w:val="005F43F3"/>
    <w:rsid w:val="005F59FA"/>
    <w:rsid w:val="005F5DE4"/>
    <w:rsid w:val="005F63AE"/>
    <w:rsid w:val="005F667A"/>
    <w:rsid w:val="005F68B6"/>
    <w:rsid w:val="005F6C7A"/>
    <w:rsid w:val="005F71B7"/>
    <w:rsid w:val="0060072D"/>
    <w:rsid w:val="00601171"/>
    <w:rsid w:val="00602CD5"/>
    <w:rsid w:val="00605B87"/>
    <w:rsid w:val="0060664F"/>
    <w:rsid w:val="00606F64"/>
    <w:rsid w:val="00610D44"/>
    <w:rsid w:val="006113D7"/>
    <w:rsid w:val="00614486"/>
    <w:rsid w:val="00614E59"/>
    <w:rsid w:val="00615097"/>
    <w:rsid w:val="006150DF"/>
    <w:rsid w:val="00617318"/>
    <w:rsid w:val="00620AA1"/>
    <w:rsid w:val="00620E3E"/>
    <w:rsid w:val="00622F5C"/>
    <w:rsid w:val="006265DF"/>
    <w:rsid w:val="006271DD"/>
    <w:rsid w:val="006327FB"/>
    <w:rsid w:val="00632C09"/>
    <w:rsid w:val="00632C6E"/>
    <w:rsid w:val="006331A5"/>
    <w:rsid w:val="00633705"/>
    <w:rsid w:val="00635C2B"/>
    <w:rsid w:val="00637277"/>
    <w:rsid w:val="00640601"/>
    <w:rsid w:val="006445D0"/>
    <w:rsid w:val="00644BFB"/>
    <w:rsid w:val="006450F7"/>
    <w:rsid w:val="00646BF0"/>
    <w:rsid w:val="0065050C"/>
    <w:rsid w:val="00651CAC"/>
    <w:rsid w:val="00653CC2"/>
    <w:rsid w:val="00654D89"/>
    <w:rsid w:val="00656189"/>
    <w:rsid w:val="0065622D"/>
    <w:rsid w:val="00661670"/>
    <w:rsid w:val="006618EF"/>
    <w:rsid w:val="00662411"/>
    <w:rsid w:val="0066260A"/>
    <w:rsid w:val="00662B29"/>
    <w:rsid w:val="00664EDF"/>
    <w:rsid w:val="006652EC"/>
    <w:rsid w:val="00670726"/>
    <w:rsid w:val="00670B09"/>
    <w:rsid w:val="006713D1"/>
    <w:rsid w:val="00673B30"/>
    <w:rsid w:val="0067489A"/>
    <w:rsid w:val="00674BB7"/>
    <w:rsid w:val="00675A10"/>
    <w:rsid w:val="00676FA8"/>
    <w:rsid w:val="00677228"/>
    <w:rsid w:val="00680FD0"/>
    <w:rsid w:val="00682993"/>
    <w:rsid w:val="00682B20"/>
    <w:rsid w:val="00682D09"/>
    <w:rsid w:val="00683419"/>
    <w:rsid w:val="006834A1"/>
    <w:rsid w:val="00683806"/>
    <w:rsid w:val="00683FF8"/>
    <w:rsid w:val="0068488A"/>
    <w:rsid w:val="006855BA"/>
    <w:rsid w:val="00686499"/>
    <w:rsid w:val="00687A43"/>
    <w:rsid w:val="006905DB"/>
    <w:rsid w:val="00691629"/>
    <w:rsid w:val="00691E19"/>
    <w:rsid w:val="006926F0"/>
    <w:rsid w:val="00692711"/>
    <w:rsid w:val="00692B5B"/>
    <w:rsid w:val="00693090"/>
    <w:rsid w:val="00693CF8"/>
    <w:rsid w:val="00693DC7"/>
    <w:rsid w:val="006947BD"/>
    <w:rsid w:val="00694876"/>
    <w:rsid w:val="00694FD5"/>
    <w:rsid w:val="00695263"/>
    <w:rsid w:val="00695960"/>
    <w:rsid w:val="006961A4"/>
    <w:rsid w:val="00696B30"/>
    <w:rsid w:val="00696F82"/>
    <w:rsid w:val="00697B30"/>
    <w:rsid w:val="006A09DC"/>
    <w:rsid w:val="006A0ECD"/>
    <w:rsid w:val="006A1BBF"/>
    <w:rsid w:val="006A23B1"/>
    <w:rsid w:val="006A3A67"/>
    <w:rsid w:val="006A46F8"/>
    <w:rsid w:val="006A4859"/>
    <w:rsid w:val="006A4D66"/>
    <w:rsid w:val="006A62EE"/>
    <w:rsid w:val="006A6A55"/>
    <w:rsid w:val="006A718D"/>
    <w:rsid w:val="006B00A4"/>
    <w:rsid w:val="006B01B9"/>
    <w:rsid w:val="006B0219"/>
    <w:rsid w:val="006B08A6"/>
    <w:rsid w:val="006B0EE6"/>
    <w:rsid w:val="006B202A"/>
    <w:rsid w:val="006B28A9"/>
    <w:rsid w:val="006B3912"/>
    <w:rsid w:val="006B4097"/>
    <w:rsid w:val="006B4A6E"/>
    <w:rsid w:val="006B57CC"/>
    <w:rsid w:val="006B5928"/>
    <w:rsid w:val="006B6EB1"/>
    <w:rsid w:val="006C0D13"/>
    <w:rsid w:val="006C0E48"/>
    <w:rsid w:val="006C1FBA"/>
    <w:rsid w:val="006C20B9"/>
    <w:rsid w:val="006C24FC"/>
    <w:rsid w:val="006C2F5B"/>
    <w:rsid w:val="006C3D33"/>
    <w:rsid w:val="006C4543"/>
    <w:rsid w:val="006C5BEB"/>
    <w:rsid w:val="006C71A9"/>
    <w:rsid w:val="006C7321"/>
    <w:rsid w:val="006D03F9"/>
    <w:rsid w:val="006D1E62"/>
    <w:rsid w:val="006D2AF7"/>
    <w:rsid w:val="006D45C8"/>
    <w:rsid w:val="006D6575"/>
    <w:rsid w:val="006D6D08"/>
    <w:rsid w:val="006D7188"/>
    <w:rsid w:val="006E0342"/>
    <w:rsid w:val="006E1061"/>
    <w:rsid w:val="006E16D5"/>
    <w:rsid w:val="006E1816"/>
    <w:rsid w:val="006E2421"/>
    <w:rsid w:val="006E29DB"/>
    <w:rsid w:val="006E29EF"/>
    <w:rsid w:val="006E2CA2"/>
    <w:rsid w:val="006E3679"/>
    <w:rsid w:val="006E53AB"/>
    <w:rsid w:val="006E545D"/>
    <w:rsid w:val="006E60A1"/>
    <w:rsid w:val="006E6F3E"/>
    <w:rsid w:val="006E780F"/>
    <w:rsid w:val="006F02D5"/>
    <w:rsid w:val="006F076E"/>
    <w:rsid w:val="006F0CD2"/>
    <w:rsid w:val="006F2E15"/>
    <w:rsid w:val="006F303B"/>
    <w:rsid w:val="006F342C"/>
    <w:rsid w:val="006F343B"/>
    <w:rsid w:val="006F3DE6"/>
    <w:rsid w:val="006F4E0C"/>
    <w:rsid w:val="006F54EC"/>
    <w:rsid w:val="006F5592"/>
    <w:rsid w:val="007005C9"/>
    <w:rsid w:val="00700BB5"/>
    <w:rsid w:val="00700D3D"/>
    <w:rsid w:val="007014EC"/>
    <w:rsid w:val="007016E1"/>
    <w:rsid w:val="00701E00"/>
    <w:rsid w:val="00702D9A"/>
    <w:rsid w:val="00702DAE"/>
    <w:rsid w:val="00702EF8"/>
    <w:rsid w:val="00703078"/>
    <w:rsid w:val="007041AC"/>
    <w:rsid w:val="007043F4"/>
    <w:rsid w:val="00704838"/>
    <w:rsid w:val="00705888"/>
    <w:rsid w:val="00705EFA"/>
    <w:rsid w:val="00706820"/>
    <w:rsid w:val="00706DD2"/>
    <w:rsid w:val="00706EA6"/>
    <w:rsid w:val="00707232"/>
    <w:rsid w:val="007073D6"/>
    <w:rsid w:val="007106DB"/>
    <w:rsid w:val="00710746"/>
    <w:rsid w:val="00710CA2"/>
    <w:rsid w:val="0071132A"/>
    <w:rsid w:val="007113CE"/>
    <w:rsid w:val="00713776"/>
    <w:rsid w:val="0071452D"/>
    <w:rsid w:val="0071460A"/>
    <w:rsid w:val="0071473C"/>
    <w:rsid w:val="00714A85"/>
    <w:rsid w:val="00714FED"/>
    <w:rsid w:val="00715C96"/>
    <w:rsid w:val="0071651D"/>
    <w:rsid w:val="00717730"/>
    <w:rsid w:val="00717BF6"/>
    <w:rsid w:val="007202F7"/>
    <w:rsid w:val="00720C48"/>
    <w:rsid w:val="00724209"/>
    <w:rsid w:val="00725A09"/>
    <w:rsid w:val="00725E13"/>
    <w:rsid w:val="00726BB0"/>
    <w:rsid w:val="0073027D"/>
    <w:rsid w:val="00730832"/>
    <w:rsid w:val="00732D3D"/>
    <w:rsid w:val="00733F2D"/>
    <w:rsid w:val="0073429B"/>
    <w:rsid w:val="00734973"/>
    <w:rsid w:val="00734E1E"/>
    <w:rsid w:val="00736976"/>
    <w:rsid w:val="00736FB2"/>
    <w:rsid w:val="00737A2A"/>
    <w:rsid w:val="00737A72"/>
    <w:rsid w:val="0074102D"/>
    <w:rsid w:val="00741293"/>
    <w:rsid w:val="00741371"/>
    <w:rsid w:val="00741861"/>
    <w:rsid w:val="00741A4A"/>
    <w:rsid w:val="00744E94"/>
    <w:rsid w:val="007458A6"/>
    <w:rsid w:val="00746519"/>
    <w:rsid w:val="00746FD1"/>
    <w:rsid w:val="007478FB"/>
    <w:rsid w:val="00747E8D"/>
    <w:rsid w:val="00750F2C"/>
    <w:rsid w:val="00751505"/>
    <w:rsid w:val="00752FF3"/>
    <w:rsid w:val="0075460F"/>
    <w:rsid w:val="00755CC6"/>
    <w:rsid w:val="0075604C"/>
    <w:rsid w:val="00756792"/>
    <w:rsid w:val="00756860"/>
    <w:rsid w:val="00757655"/>
    <w:rsid w:val="0076003A"/>
    <w:rsid w:val="0076046B"/>
    <w:rsid w:val="00760665"/>
    <w:rsid w:val="00760D03"/>
    <w:rsid w:val="00761041"/>
    <w:rsid w:val="00761507"/>
    <w:rsid w:val="00761A7A"/>
    <w:rsid w:val="00761AFD"/>
    <w:rsid w:val="00761AFE"/>
    <w:rsid w:val="00761BB6"/>
    <w:rsid w:val="00761E2A"/>
    <w:rsid w:val="00761FD7"/>
    <w:rsid w:val="00762C2B"/>
    <w:rsid w:val="007634AE"/>
    <w:rsid w:val="007634D5"/>
    <w:rsid w:val="0076391D"/>
    <w:rsid w:val="00763DAB"/>
    <w:rsid w:val="00764F95"/>
    <w:rsid w:val="007654CD"/>
    <w:rsid w:val="007655E4"/>
    <w:rsid w:val="00767073"/>
    <w:rsid w:val="00767123"/>
    <w:rsid w:val="007679EA"/>
    <w:rsid w:val="00767EEF"/>
    <w:rsid w:val="00770577"/>
    <w:rsid w:val="00770A36"/>
    <w:rsid w:val="00773463"/>
    <w:rsid w:val="0077402F"/>
    <w:rsid w:val="00774130"/>
    <w:rsid w:val="007750C5"/>
    <w:rsid w:val="0077548C"/>
    <w:rsid w:val="00775939"/>
    <w:rsid w:val="00775C38"/>
    <w:rsid w:val="00777182"/>
    <w:rsid w:val="00777819"/>
    <w:rsid w:val="0078051F"/>
    <w:rsid w:val="007806B0"/>
    <w:rsid w:val="007819FD"/>
    <w:rsid w:val="00781F49"/>
    <w:rsid w:val="0078208F"/>
    <w:rsid w:val="00782D44"/>
    <w:rsid w:val="00783DEC"/>
    <w:rsid w:val="00784A71"/>
    <w:rsid w:val="00786298"/>
    <w:rsid w:val="007868D2"/>
    <w:rsid w:val="007869A4"/>
    <w:rsid w:val="00787082"/>
    <w:rsid w:val="00787371"/>
    <w:rsid w:val="00790413"/>
    <w:rsid w:val="00791F1B"/>
    <w:rsid w:val="007925BC"/>
    <w:rsid w:val="007929B1"/>
    <w:rsid w:val="00792DED"/>
    <w:rsid w:val="00792E8E"/>
    <w:rsid w:val="007934AB"/>
    <w:rsid w:val="00793B31"/>
    <w:rsid w:val="00793F23"/>
    <w:rsid w:val="00794705"/>
    <w:rsid w:val="00794F9E"/>
    <w:rsid w:val="007954CE"/>
    <w:rsid w:val="00795BDF"/>
    <w:rsid w:val="007963E6"/>
    <w:rsid w:val="00796EFF"/>
    <w:rsid w:val="0079754F"/>
    <w:rsid w:val="007975DD"/>
    <w:rsid w:val="00797C53"/>
    <w:rsid w:val="007A216F"/>
    <w:rsid w:val="007A345A"/>
    <w:rsid w:val="007A3546"/>
    <w:rsid w:val="007A3EBB"/>
    <w:rsid w:val="007A40EE"/>
    <w:rsid w:val="007A4517"/>
    <w:rsid w:val="007A4D1D"/>
    <w:rsid w:val="007A5410"/>
    <w:rsid w:val="007A5667"/>
    <w:rsid w:val="007A5DFD"/>
    <w:rsid w:val="007A691B"/>
    <w:rsid w:val="007A72CC"/>
    <w:rsid w:val="007A7974"/>
    <w:rsid w:val="007B0197"/>
    <w:rsid w:val="007B0648"/>
    <w:rsid w:val="007B1043"/>
    <w:rsid w:val="007B2F06"/>
    <w:rsid w:val="007B3BBF"/>
    <w:rsid w:val="007B47FB"/>
    <w:rsid w:val="007B678B"/>
    <w:rsid w:val="007B6D8C"/>
    <w:rsid w:val="007B7891"/>
    <w:rsid w:val="007B792B"/>
    <w:rsid w:val="007C02E9"/>
    <w:rsid w:val="007C0C36"/>
    <w:rsid w:val="007C1A4D"/>
    <w:rsid w:val="007C2A48"/>
    <w:rsid w:val="007C3E2A"/>
    <w:rsid w:val="007C4BFA"/>
    <w:rsid w:val="007C4F61"/>
    <w:rsid w:val="007C5703"/>
    <w:rsid w:val="007C65A9"/>
    <w:rsid w:val="007D0B38"/>
    <w:rsid w:val="007D1184"/>
    <w:rsid w:val="007D2008"/>
    <w:rsid w:val="007D4DE5"/>
    <w:rsid w:val="007D59D8"/>
    <w:rsid w:val="007D69F0"/>
    <w:rsid w:val="007D7985"/>
    <w:rsid w:val="007E0908"/>
    <w:rsid w:val="007E0F27"/>
    <w:rsid w:val="007E30B1"/>
    <w:rsid w:val="007E3398"/>
    <w:rsid w:val="007E34E6"/>
    <w:rsid w:val="007E4F7F"/>
    <w:rsid w:val="007E5966"/>
    <w:rsid w:val="007E6313"/>
    <w:rsid w:val="007F065D"/>
    <w:rsid w:val="007F0D87"/>
    <w:rsid w:val="007F250E"/>
    <w:rsid w:val="007F31C1"/>
    <w:rsid w:val="007F3A0B"/>
    <w:rsid w:val="007F3AD3"/>
    <w:rsid w:val="007F3C28"/>
    <w:rsid w:val="007F4608"/>
    <w:rsid w:val="007F53F6"/>
    <w:rsid w:val="007F5669"/>
    <w:rsid w:val="007F5C4E"/>
    <w:rsid w:val="007F70CE"/>
    <w:rsid w:val="007F7C82"/>
    <w:rsid w:val="00800042"/>
    <w:rsid w:val="00801095"/>
    <w:rsid w:val="00802524"/>
    <w:rsid w:val="0080281E"/>
    <w:rsid w:val="0080298B"/>
    <w:rsid w:val="00803839"/>
    <w:rsid w:val="00804896"/>
    <w:rsid w:val="00805637"/>
    <w:rsid w:val="008059B6"/>
    <w:rsid w:val="00805BDB"/>
    <w:rsid w:val="00805FDB"/>
    <w:rsid w:val="008060DE"/>
    <w:rsid w:val="00806CEE"/>
    <w:rsid w:val="00806DDD"/>
    <w:rsid w:val="00806F65"/>
    <w:rsid w:val="00807060"/>
    <w:rsid w:val="00807D30"/>
    <w:rsid w:val="00810CCA"/>
    <w:rsid w:val="00811E89"/>
    <w:rsid w:val="00811EE3"/>
    <w:rsid w:val="0081275A"/>
    <w:rsid w:val="0081279D"/>
    <w:rsid w:val="0081290B"/>
    <w:rsid w:val="00813075"/>
    <w:rsid w:val="0081375E"/>
    <w:rsid w:val="00813AF0"/>
    <w:rsid w:val="00813C96"/>
    <w:rsid w:val="00813D82"/>
    <w:rsid w:val="008140B2"/>
    <w:rsid w:val="0081438C"/>
    <w:rsid w:val="008151C2"/>
    <w:rsid w:val="008157C6"/>
    <w:rsid w:val="008167AD"/>
    <w:rsid w:val="00817952"/>
    <w:rsid w:val="0082052A"/>
    <w:rsid w:val="00822131"/>
    <w:rsid w:val="00822B2C"/>
    <w:rsid w:val="008230D2"/>
    <w:rsid w:val="0082310C"/>
    <w:rsid w:val="008234A3"/>
    <w:rsid w:val="00823802"/>
    <w:rsid w:val="008257F3"/>
    <w:rsid w:val="00825A95"/>
    <w:rsid w:val="0082696C"/>
    <w:rsid w:val="00826FAE"/>
    <w:rsid w:val="00826FE6"/>
    <w:rsid w:val="0083272B"/>
    <w:rsid w:val="00833AF2"/>
    <w:rsid w:val="00834099"/>
    <w:rsid w:val="008366CF"/>
    <w:rsid w:val="00837360"/>
    <w:rsid w:val="008378A8"/>
    <w:rsid w:val="0084010B"/>
    <w:rsid w:val="008419F1"/>
    <w:rsid w:val="00841DDF"/>
    <w:rsid w:val="008422FA"/>
    <w:rsid w:val="00842E11"/>
    <w:rsid w:val="008440F9"/>
    <w:rsid w:val="00845703"/>
    <w:rsid w:val="00845CDE"/>
    <w:rsid w:val="0084669D"/>
    <w:rsid w:val="008466B9"/>
    <w:rsid w:val="008471D1"/>
    <w:rsid w:val="00847451"/>
    <w:rsid w:val="00847661"/>
    <w:rsid w:val="00847DF9"/>
    <w:rsid w:val="00851182"/>
    <w:rsid w:val="008519FC"/>
    <w:rsid w:val="008522FA"/>
    <w:rsid w:val="008527A8"/>
    <w:rsid w:val="00853404"/>
    <w:rsid w:val="0085351A"/>
    <w:rsid w:val="00853582"/>
    <w:rsid w:val="00853B8C"/>
    <w:rsid w:val="00855B7A"/>
    <w:rsid w:val="00855FEA"/>
    <w:rsid w:val="00855FEE"/>
    <w:rsid w:val="00856562"/>
    <w:rsid w:val="008570BA"/>
    <w:rsid w:val="008610FE"/>
    <w:rsid w:val="008611EC"/>
    <w:rsid w:val="00861A5F"/>
    <w:rsid w:val="00861BD0"/>
    <w:rsid w:val="0086245B"/>
    <w:rsid w:val="00862A2D"/>
    <w:rsid w:val="00863326"/>
    <w:rsid w:val="00864063"/>
    <w:rsid w:val="00864FD4"/>
    <w:rsid w:val="0086709D"/>
    <w:rsid w:val="0086729C"/>
    <w:rsid w:val="008678D7"/>
    <w:rsid w:val="00867A73"/>
    <w:rsid w:val="00867EEF"/>
    <w:rsid w:val="00870628"/>
    <w:rsid w:val="0087183C"/>
    <w:rsid w:val="008726B9"/>
    <w:rsid w:val="0087398D"/>
    <w:rsid w:val="00873BED"/>
    <w:rsid w:val="00874D59"/>
    <w:rsid w:val="0087581A"/>
    <w:rsid w:val="00876144"/>
    <w:rsid w:val="008800BC"/>
    <w:rsid w:val="00880856"/>
    <w:rsid w:val="00880925"/>
    <w:rsid w:val="00880A61"/>
    <w:rsid w:val="00881C45"/>
    <w:rsid w:val="0088273D"/>
    <w:rsid w:val="008835F9"/>
    <w:rsid w:val="00885D5D"/>
    <w:rsid w:val="00886D62"/>
    <w:rsid w:val="00887210"/>
    <w:rsid w:val="00887AB8"/>
    <w:rsid w:val="00887E0A"/>
    <w:rsid w:val="00890BE1"/>
    <w:rsid w:val="0089256D"/>
    <w:rsid w:val="00892685"/>
    <w:rsid w:val="008929E6"/>
    <w:rsid w:val="00892E03"/>
    <w:rsid w:val="008937CD"/>
    <w:rsid w:val="00894B45"/>
    <w:rsid w:val="00895893"/>
    <w:rsid w:val="008A0CBA"/>
    <w:rsid w:val="008A15B8"/>
    <w:rsid w:val="008A21F3"/>
    <w:rsid w:val="008A28FA"/>
    <w:rsid w:val="008A3269"/>
    <w:rsid w:val="008A4373"/>
    <w:rsid w:val="008A4BAB"/>
    <w:rsid w:val="008A4F09"/>
    <w:rsid w:val="008A5277"/>
    <w:rsid w:val="008A58C4"/>
    <w:rsid w:val="008A622B"/>
    <w:rsid w:val="008A6A40"/>
    <w:rsid w:val="008A6E01"/>
    <w:rsid w:val="008A7EBA"/>
    <w:rsid w:val="008B0B63"/>
    <w:rsid w:val="008B0FEF"/>
    <w:rsid w:val="008B20D6"/>
    <w:rsid w:val="008B29FB"/>
    <w:rsid w:val="008B456B"/>
    <w:rsid w:val="008B4F99"/>
    <w:rsid w:val="008B614D"/>
    <w:rsid w:val="008C00D2"/>
    <w:rsid w:val="008C0D5A"/>
    <w:rsid w:val="008C1BD3"/>
    <w:rsid w:val="008C1C6F"/>
    <w:rsid w:val="008C2D1A"/>
    <w:rsid w:val="008C2F51"/>
    <w:rsid w:val="008C357B"/>
    <w:rsid w:val="008C3771"/>
    <w:rsid w:val="008C5032"/>
    <w:rsid w:val="008C5191"/>
    <w:rsid w:val="008C766A"/>
    <w:rsid w:val="008C7F4E"/>
    <w:rsid w:val="008D0567"/>
    <w:rsid w:val="008D09DB"/>
    <w:rsid w:val="008D0A7A"/>
    <w:rsid w:val="008D1A4A"/>
    <w:rsid w:val="008D2D58"/>
    <w:rsid w:val="008D3AF3"/>
    <w:rsid w:val="008D425A"/>
    <w:rsid w:val="008D49C9"/>
    <w:rsid w:val="008D4E51"/>
    <w:rsid w:val="008D535B"/>
    <w:rsid w:val="008D65EE"/>
    <w:rsid w:val="008D6A4E"/>
    <w:rsid w:val="008D729D"/>
    <w:rsid w:val="008D73E5"/>
    <w:rsid w:val="008D78A9"/>
    <w:rsid w:val="008D78E9"/>
    <w:rsid w:val="008D7B84"/>
    <w:rsid w:val="008D7EFB"/>
    <w:rsid w:val="008E0569"/>
    <w:rsid w:val="008E08B9"/>
    <w:rsid w:val="008E0BA9"/>
    <w:rsid w:val="008E1558"/>
    <w:rsid w:val="008E18C3"/>
    <w:rsid w:val="008E221E"/>
    <w:rsid w:val="008E2E16"/>
    <w:rsid w:val="008E369A"/>
    <w:rsid w:val="008E3A1A"/>
    <w:rsid w:val="008E514E"/>
    <w:rsid w:val="008E6191"/>
    <w:rsid w:val="008E764A"/>
    <w:rsid w:val="008E77D1"/>
    <w:rsid w:val="008F0432"/>
    <w:rsid w:val="008F058B"/>
    <w:rsid w:val="008F0673"/>
    <w:rsid w:val="008F083E"/>
    <w:rsid w:val="008F0BBD"/>
    <w:rsid w:val="008F0D82"/>
    <w:rsid w:val="008F1570"/>
    <w:rsid w:val="008F2294"/>
    <w:rsid w:val="008F2B33"/>
    <w:rsid w:val="008F2B89"/>
    <w:rsid w:val="008F3482"/>
    <w:rsid w:val="008F35EC"/>
    <w:rsid w:val="008F560A"/>
    <w:rsid w:val="008F60B6"/>
    <w:rsid w:val="008F6146"/>
    <w:rsid w:val="008F62B6"/>
    <w:rsid w:val="008F6EE9"/>
    <w:rsid w:val="008F6F1E"/>
    <w:rsid w:val="008F7AFC"/>
    <w:rsid w:val="00901807"/>
    <w:rsid w:val="00901FBD"/>
    <w:rsid w:val="00902351"/>
    <w:rsid w:val="00904038"/>
    <w:rsid w:val="00904E5F"/>
    <w:rsid w:val="00911692"/>
    <w:rsid w:val="00911718"/>
    <w:rsid w:val="00912C2E"/>
    <w:rsid w:val="00912EF0"/>
    <w:rsid w:val="009130F7"/>
    <w:rsid w:val="00913C8C"/>
    <w:rsid w:val="009140A0"/>
    <w:rsid w:val="00914F63"/>
    <w:rsid w:val="00915213"/>
    <w:rsid w:val="009152A4"/>
    <w:rsid w:val="00917E3C"/>
    <w:rsid w:val="009207A4"/>
    <w:rsid w:val="00920AAF"/>
    <w:rsid w:val="00922964"/>
    <w:rsid w:val="009276A0"/>
    <w:rsid w:val="00931292"/>
    <w:rsid w:val="00931785"/>
    <w:rsid w:val="009318CA"/>
    <w:rsid w:val="00931AF0"/>
    <w:rsid w:val="00931B87"/>
    <w:rsid w:val="00932E7E"/>
    <w:rsid w:val="00933CB2"/>
    <w:rsid w:val="00933FDA"/>
    <w:rsid w:val="00934901"/>
    <w:rsid w:val="00934BF9"/>
    <w:rsid w:val="009351F7"/>
    <w:rsid w:val="009363C9"/>
    <w:rsid w:val="00936504"/>
    <w:rsid w:val="009367B1"/>
    <w:rsid w:val="00940D0B"/>
    <w:rsid w:val="00941FBB"/>
    <w:rsid w:val="00943E7E"/>
    <w:rsid w:val="00944403"/>
    <w:rsid w:val="009445A5"/>
    <w:rsid w:val="00945253"/>
    <w:rsid w:val="0094543F"/>
    <w:rsid w:val="009455F4"/>
    <w:rsid w:val="009464BE"/>
    <w:rsid w:val="00946EE5"/>
    <w:rsid w:val="009473C5"/>
    <w:rsid w:val="009476BE"/>
    <w:rsid w:val="0095160F"/>
    <w:rsid w:val="00952156"/>
    <w:rsid w:val="0095263A"/>
    <w:rsid w:val="00952723"/>
    <w:rsid w:val="00952D95"/>
    <w:rsid w:val="0095359C"/>
    <w:rsid w:val="00953F61"/>
    <w:rsid w:val="00954309"/>
    <w:rsid w:val="00955A95"/>
    <w:rsid w:val="00956DA2"/>
    <w:rsid w:val="0095749F"/>
    <w:rsid w:val="00957551"/>
    <w:rsid w:val="00961B5D"/>
    <w:rsid w:val="00962191"/>
    <w:rsid w:val="00962C95"/>
    <w:rsid w:val="00963F39"/>
    <w:rsid w:val="00965466"/>
    <w:rsid w:val="009656F2"/>
    <w:rsid w:val="00965703"/>
    <w:rsid w:val="00966F68"/>
    <w:rsid w:val="00970123"/>
    <w:rsid w:val="009704D3"/>
    <w:rsid w:val="00972CC1"/>
    <w:rsid w:val="00973384"/>
    <w:rsid w:val="00973520"/>
    <w:rsid w:val="00973674"/>
    <w:rsid w:val="00973AEF"/>
    <w:rsid w:val="009756F0"/>
    <w:rsid w:val="00976C77"/>
    <w:rsid w:val="0097759C"/>
    <w:rsid w:val="009776AF"/>
    <w:rsid w:val="00977880"/>
    <w:rsid w:val="00980018"/>
    <w:rsid w:val="00980C26"/>
    <w:rsid w:val="00980E50"/>
    <w:rsid w:val="00981017"/>
    <w:rsid w:val="00981B07"/>
    <w:rsid w:val="00982A64"/>
    <w:rsid w:val="009839FB"/>
    <w:rsid w:val="00984911"/>
    <w:rsid w:val="009851A5"/>
    <w:rsid w:val="0098635E"/>
    <w:rsid w:val="009865BA"/>
    <w:rsid w:val="009917F0"/>
    <w:rsid w:val="00991863"/>
    <w:rsid w:val="00991A48"/>
    <w:rsid w:val="00991E3B"/>
    <w:rsid w:val="00992375"/>
    <w:rsid w:val="009931A5"/>
    <w:rsid w:val="009947BA"/>
    <w:rsid w:val="009957CA"/>
    <w:rsid w:val="00995BB2"/>
    <w:rsid w:val="00996253"/>
    <w:rsid w:val="00997965"/>
    <w:rsid w:val="009A047F"/>
    <w:rsid w:val="009A1088"/>
    <w:rsid w:val="009A277F"/>
    <w:rsid w:val="009A3684"/>
    <w:rsid w:val="009A3F6D"/>
    <w:rsid w:val="009A4B0E"/>
    <w:rsid w:val="009A4F40"/>
    <w:rsid w:val="009A5520"/>
    <w:rsid w:val="009A6003"/>
    <w:rsid w:val="009A6471"/>
    <w:rsid w:val="009A6A8B"/>
    <w:rsid w:val="009A6BB4"/>
    <w:rsid w:val="009A6DF7"/>
    <w:rsid w:val="009A7122"/>
    <w:rsid w:val="009B0C42"/>
    <w:rsid w:val="009B1D06"/>
    <w:rsid w:val="009B22E0"/>
    <w:rsid w:val="009B2A7F"/>
    <w:rsid w:val="009B2F2A"/>
    <w:rsid w:val="009B3AEE"/>
    <w:rsid w:val="009B50F8"/>
    <w:rsid w:val="009B6AD1"/>
    <w:rsid w:val="009B71A5"/>
    <w:rsid w:val="009C0B6E"/>
    <w:rsid w:val="009C115A"/>
    <w:rsid w:val="009C22A1"/>
    <w:rsid w:val="009C2EE2"/>
    <w:rsid w:val="009C3210"/>
    <w:rsid w:val="009C32B8"/>
    <w:rsid w:val="009C5516"/>
    <w:rsid w:val="009C5EC3"/>
    <w:rsid w:val="009C79F8"/>
    <w:rsid w:val="009D05EF"/>
    <w:rsid w:val="009D0897"/>
    <w:rsid w:val="009D1F59"/>
    <w:rsid w:val="009D1F93"/>
    <w:rsid w:val="009D2D37"/>
    <w:rsid w:val="009D2F46"/>
    <w:rsid w:val="009D5698"/>
    <w:rsid w:val="009D56AF"/>
    <w:rsid w:val="009D61EC"/>
    <w:rsid w:val="009E04C7"/>
    <w:rsid w:val="009E0599"/>
    <w:rsid w:val="009E0AB5"/>
    <w:rsid w:val="009E2241"/>
    <w:rsid w:val="009E60DC"/>
    <w:rsid w:val="009E655F"/>
    <w:rsid w:val="009E6991"/>
    <w:rsid w:val="009E6999"/>
    <w:rsid w:val="009E7BA6"/>
    <w:rsid w:val="009E7C91"/>
    <w:rsid w:val="009F09AE"/>
    <w:rsid w:val="009F0D19"/>
    <w:rsid w:val="009F0FFF"/>
    <w:rsid w:val="009F28A3"/>
    <w:rsid w:val="009F344B"/>
    <w:rsid w:val="009F3D13"/>
    <w:rsid w:val="009F5C50"/>
    <w:rsid w:val="009F5F72"/>
    <w:rsid w:val="009F615B"/>
    <w:rsid w:val="009F77FF"/>
    <w:rsid w:val="00A000CD"/>
    <w:rsid w:val="00A004B0"/>
    <w:rsid w:val="00A028C4"/>
    <w:rsid w:val="00A02E55"/>
    <w:rsid w:val="00A02FF4"/>
    <w:rsid w:val="00A03262"/>
    <w:rsid w:val="00A04686"/>
    <w:rsid w:val="00A05778"/>
    <w:rsid w:val="00A06A91"/>
    <w:rsid w:val="00A06CA0"/>
    <w:rsid w:val="00A07242"/>
    <w:rsid w:val="00A117BC"/>
    <w:rsid w:val="00A11A45"/>
    <w:rsid w:val="00A12610"/>
    <w:rsid w:val="00A12CFC"/>
    <w:rsid w:val="00A12E01"/>
    <w:rsid w:val="00A12E5F"/>
    <w:rsid w:val="00A132E9"/>
    <w:rsid w:val="00A1389A"/>
    <w:rsid w:val="00A141E8"/>
    <w:rsid w:val="00A15416"/>
    <w:rsid w:val="00A1695F"/>
    <w:rsid w:val="00A1712D"/>
    <w:rsid w:val="00A2049F"/>
    <w:rsid w:val="00A21564"/>
    <w:rsid w:val="00A2191B"/>
    <w:rsid w:val="00A23118"/>
    <w:rsid w:val="00A238F0"/>
    <w:rsid w:val="00A24C94"/>
    <w:rsid w:val="00A26E2C"/>
    <w:rsid w:val="00A27198"/>
    <w:rsid w:val="00A31A08"/>
    <w:rsid w:val="00A324EA"/>
    <w:rsid w:val="00A32EDE"/>
    <w:rsid w:val="00A33A12"/>
    <w:rsid w:val="00A34388"/>
    <w:rsid w:val="00A347F2"/>
    <w:rsid w:val="00A36DB4"/>
    <w:rsid w:val="00A37712"/>
    <w:rsid w:val="00A40532"/>
    <w:rsid w:val="00A40A31"/>
    <w:rsid w:val="00A40D9F"/>
    <w:rsid w:val="00A43C30"/>
    <w:rsid w:val="00A441EE"/>
    <w:rsid w:val="00A46393"/>
    <w:rsid w:val="00A4646B"/>
    <w:rsid w:val="00A47E72"/>
    <w:rsid w:val="00A504C8"/>
    <w:rsid w:val="00A51019"/>
    <w:rsid w:val="00A51592"/>
    <w:rsid w:val="00A51CD5"/>
    <w:rsid w:val="00A525D2"/>
    <w:rsid w:val="00A536F3"/>
    <w:rsid w:val="00A53810"/>
    <w:rsid w:val="00A53D73"/>
    <w:rsid w:val="00A545E1"/>
    <w:rsid w:val="00A54720"/>
    <w:rsid w:val="00A55371"/>
    <w:rsid w:val="00A56481"/>
    <w:rsid w:val="00A56531"/>
    <w:rsid w:val="00A56B4A"/>
    <w:rsid w:val="00A56ECF"/>
    <w:rsid w:val="00A575BC"/>
    <w:rsid w:val="00A57861"/>
    <w:rsid w:val="00A57EDE"/>
    <w:rsid w:val="00A6116A"/>
    <w:rsid w:val="00A612A7"/>
    <w:rsid w:val="00A61B6D"/>
    <w:rsid w:val="00A625E6"/>
    <w:rsid w:val="00A62D15"/>
    <w:rsid w:val="00A63B12"/>
    <w:rsid w:val="00A6586A"/>
    <w:rsid w:val="00A66D74"/>
    <w:rsid w:val="00A67222"/>
    <w:rsid w:val="00A67A98"/>
    <w:rsid w:val="00A70AA2"/>
    <w:rsid w:val="00A712F6"/>
    <w:rsid w:val="00A71B8E"/>
    <w:rsid w:val="00A72EB8"/>
    <w:rsid w:val="00A7399A"/>
    <w:rsid w:val="00A8113C"/>
    <w:rsid w:val="00A811B7"/>
    <w:rsid w:val="00A81587"/>
    <w:rsid w:val="00A82551"/>
    <w:rsid w:val="00A834E5"/>
    <w:rsid w:val="00A83A04"/>
    <w:rsid w:val="00A848A0"/>
    <w:rsid w:val="00A84922"/>
    <w:rsid w:val="00A84DF2"/>
    <w:rsid w:val="00A8655C"/>
    <w:rsid w:val="00A87D1C"/>
    <w:rsid w:val="00A90AD2"/>
    <w:rsid w:val="00A910F1"/>
    <w:rsid w:val="00A92387"/>
    <w:rsid w:val="00A93F72"/>
    <w:rsid w:val="00A95CFB"/>
    <w:rsid w:val="00A95F97"/>
    <w:rsid w:val="00A96AFD"/>
    <w:rsid w:val="00A97242"/>
    <w:rsid w:val="00A97332"/>
    <w:rsid w:val="00A97440"/>
    <w:rsid w:val="00AA061D"/>
    <w:rsid w:val="00AA15FB"/>
    <w:rsid w:val="00AA2CCE"/>
    <w:rsid w:val="00AA31EC"/>
    <w:rsid w:val="00AA3298"/>
    <w:rsid w:val="00AA3407"/>
    <w:rsid w:val="00AA4283"/>
    <w:rsid w:val="00AA439B"/>
    <w:rsid w:val="00AA45BE"/>
    <w:rsid w:val="00AA4ABB"/>
    <w:rsid w:val="00AA4AFB"/>
    <w:rsid w:val="00AA5498"/>
    <w:rsid w:val="00AA5873"/>
    <w:rsid w:val="00AA5A40"/>
    <w:rsid w:val="00AA5CBA"/>
    <w:rsid w:val="00AA62D1"/>
    <w:rsid w:val="00AA6331"/>
    <w:rsid w:val="00AA636E"/>
    <w:rsid w:val="00AA6665"/>
    <w:rsid w:val="00AA6870"/>
    <w:rsid w:val="00AA6A92"/>
    <w:rsid w:val="00AB0D85"/>
    <w:rsid w:val="00AB119A"/>
    <w:rsid w:val="00AB11F3"/>
    <w:rsid w:val="00AB145C"/>
    <w:rsid w:val="00AB3833"/>
    <w:rsid w:val="00AB3D74"/>
    <w:rsid w:val="00AB5729"/>
    <w:rsid w:val="00AB573B"/>
    <w:rsid w:val="00AB6B78"/>
    <w:rsid w:val="00AC0D08"/>
    <w:rsid w:val="00AC10E0"/>
    <w:rsid w:val="00AC1464"/>
    <w:rsid w:val="00AC184A"/>
    <w:rsid w:val="00AC20A6"/>
    <w:rsid w:val="00AC30F3"/>
    <w:rsid w:val="00AC32F0"/>
    <w:rsid w:val="00AC3DDD"/>
    <w:rsid w:val="00AC415A"/>
    <w:rsid w:val="00AC57B5"/>
    <w:rsid w:val="00AC5BA2"/>
    <w:rsid w:val="00AC6921"/>
    <w:rsid w:val="00AC6947"/>
    <w:rsid w:val="00AD022D"/>
    <w:rsid w:val="00AD0E87"/>
    <w:rsid w:val="00AD1A8F"/>
    <w:rsid w:val="00AD2918"/>
    <w:rsid w:val="00AD29D7"/>
    <w:rsid w:val="00AD2CA4"/>
    <w:rsid w:val="00AD44DF"/>
    <w:rsid w:val="00AD4BF9"/>
    <w:rsid w:val="00AD4DE4"/>
    <w:rsid w:val="00AD546F"/>
    <w:rsid w:val="00AD5A2A"/>
    <w:rsid w:val="00AD6612"/>
    <w:rsid w:val="00AD6DB5"/>
    <w:rsid w:val="00AE2ACF"/>
    <w:rsid w:val="00AE5030"/>
    <w:rsid w:val="00AE5AD1"/>
    <w:rsid w:val="00AE7AB8"/>
    <w:rsid w:val="00AF19A2"/>
    <w:rsid w:val="00AF3EB2"/>
    <w:rsid w:val="00AF49A2"/>
    <w:rsid w:val="00AF5132"/>
    <w:rsid w:val="00AF5497"/>
    <w:rsid w:val="00AF55DD"/>
    <w:rsid w:val="00AF5E4A"/>
    <w:rsid w:val="00AF5FCA"/>
    <w:rsid w:val="00AF70D6"/>
    <w:rsid w:val="00AF722F"/>
    <w:rsid w:val="00AF7755"/>
    <w:rsid w:val="00B00C5A"/>
    <w:rsid w:val="00B01642"/>
    <w:rsid w:val="00B01C4C"/>
    <w:rsid w:val="00B03729"/>
    <w:rsid w:val="00B03D6C"/>
    <w:rsid w:val="00B04A00"/>
    <w:rsid w:val="00B05426"/>
    <w:rsid w:val="00B056B8"/>
    <w:rsid w:val="00B05B14"/>
    <w:rsid w:val="00B06FBD"/>
    <w:rsid w:val="00B0778E"/>
    <w:rsid w:val="00B105C5"/>
    <w:rsid w:val="00B1149B"/>
    <w:rsid w:val="00B1154A"/>
    <w:rsid w:val="00B11DB7"/>
    <w:rsid w:val="00B1256D"/>
    <w:rsid w:val="00B13926"/>
    <w:rsid w:val="00B14662"/>
    <w:rsid w:val="00B1467D"/>
    <w:rsid w:val="00B15EC1"/>
    <w:rsid w:val="00B167C8"/>
    <w:rsid w:val="00B16982"/>
    <w:rsid w:val="00B179C4"/>
    <w:rsid w:val="00B20600"/>
    <w:rsid w:val="00B20CF7"/>
    <w:rsid w:val="00B210A5"/>
    <w:rsid w:val="00B21309"/>
    <w:rsid w:val="00B21FEA"/>
    <w:rsid w:val="00B22C6B"/>
    <w:rsid w:val="00B22E2F"/>
    <w:rsid w:val="00B23142"/>
    <w:rsid w:val="00B23428"/>
    <w:rsid w:val="00B23887"/>
    <w:rsid w:val="00B24A90"/>
    <w:rsid w:val="00B25889"/>
    <w:rsid w:val="00B25CEC"/>
    <w:rsid w:val="00B26CBA"/>
    <w:rsid w:val="00B31801"/>
    <w:rsid w:val="00B3186B"/>
    <w:rsid w:val="00B32D9F"/>
    <w:rsid w:val="00B334F7"/>
    <w:rsid w:val="00B3377F"/>
    <w:rsid w:val="00B33F64"/>
    <w:rsid w:val="00B349B9"/>
    <w:rsid w:val="00B34BD0"/>
    <w:rsid w:val="00B34CC8"/>
    <w:rsid w:val="00B36826"/>
    <w:rsid w:val="00B36DC4"/>
    <w:rsid w:val="00B37349"/>
    <w:rsid w:val="00B3746C"/>
    <w:rsid w:val="00B376CE"/>
    <w:rsid w:val="00B37C7B"/>
    <w:rsid w:val="00B37C7F"/>
    <w:rsid w:val="00B40393"/>
    <w:rsid w:val="00B41936"/>
    <w:rsid w:val="00B41D31"/>
    <w:rsid w:val="00B41D39"/>
    <w:rsid w:val="00B42A25"/>
    <w:rsid w:val="00B42EB3"/>
    <w:rsid w:val="00B4434C"/>
    <w:rsid w:val="00B4478D"/>
    <w:rsid w:val="00B4790A"/>
    <w:rsid w:val="00B50099"/>
    <w:rsid w:val="00B514B6"/>
    <w:rsid w:val="00B51719"/>
    <w:rsid w:val="00B5291D"/>
    <w:rsid w:val="00B530E4"/>
    <w:rsid w:val="00B531F2"/>
    <w:rsid w:val="00B53B60"/>
    <w:rsid w:val="00B54A70"/>
    <w:rsid w:val="00B55044"/>
    <w:rsid w:val="00B5515E"/>
    <w:rsid w:val="00B5634A"/>
    <w:rsid w:val="00B57D54"/>
    <w:rsid w:val="00B60452"/>
    <w:rsid w:val="00B60D8A"/>
    <w:rsid w:val="00B61995"/>
    <w:rsid w:val="00B6241A"/>
    <w:rsid w:val="00B62518"/>
    <w:rsid w:val="00B630E4"/>
    <w:rsid w:val="00B63A4D"/>
    <w:rsid w:val="00B63AD5"/>
    <w:rsid w:val="00B65CA0"/>
    <w:rsid w:val="00B67F78"/>
    <w:rsid w:val="00B708B5"/>
    <w:rsid w:val="00B72319"/>
    <w:rsid w:val="00B72687"/>
    <w:rsid w:val="00B72842"/>
    <w:rsid w:val="00B72F24"/>
    <w:rsid w:val="00B74A37"/>
    <w:rsid w:val="00B759AA"/>
    <w:rsid w:val="00B775E5"/>
    <w:rsid w:val="00B8104C"/>
    <w:rsid w:val="00B835AD"/>
    <w:rsid w:val="00B83C85"/>
    <w:rsid w:val="00B8481A"/>
    <w:rsid w:val="00B848FC"/>
    <w:rsid w:val="00B85637"/>
    <w:rsid w:val="00B85C1E"/>
    <w:rsid w:val="00B865D2"/>
    <w:rsid w:val="00B87018"/>
    <w:rsid w:val="00B87D90"/>
    <w:rsid w:val="00B9018C"/>
    <w:rsid w:val="00B91921"/>
    <w:rsid w:val="00B9221D"/>
    <w:rsid w:val="00B92FB2"/>
    <w:rsid w:val="00B93553"/>
    <w:rsid w:val="00B93CEE"/>
    <w:rsid w:val="00B9413B"/>
    <w:rsid w:val="00B946BC"/>
    <w:rsid w:val="00B948F8"/>
    <w:rsid w:val="00B94C38"/>
    <w:rsid w:val="00B968FB"/>
    <w:rsid w:val="00B96E44"/>
    <w:rsid w:val="00B97C9E"/>
    <w:rsid w:val="00BA0B1E"/>
    <w:rsid w:val="00BA0B94"/>
    <w:rsid w:val="00BA0EF9"/>
    <w:rsid w:val="00BA15AC"/>
    <w:rsid w:val="00BA1780"/>
    <w:rsid w:val="00BA2303"/>
    <w:rsid w:val="00BA3047"/>
    <w:rsid w:val="00BA30B7"/>
    <w:rsid w:val="00BA4110"/>
    <w:rsid w:val="00BA497A"/>
    <w:rsid w:val="00BA4C27"/>
    <w:rsid w:val="00BA5718"/>
    <w:rsid w:val="00BA651D"/>
    <w:rsid w:val="00BA66B5"/>
    <w:rsid w:val="00BB0929"/>
    <w:rsid w:val="00BB132F"/>
    <w:rsid w:val="00BB1865"/>
    <w:rsid w:val="00BB1F48"/>
    <w:rsid w:val="00BB3DE0"/>
    <w:rsid w:val="00BB43FC"/>
    <w:rsid w:val="00BB6422"/>
    <w:rsid w:val="00BB6444"/>
    <w:rsid w:val="00BB74D4"/>
    <w:rsid w:val="00BC0672"/>
    <w:rsid w:val="00BC1255"/>
    <w:rsid w:val="00BC17B0"/>
    <w:rsid w:val="00BC1D32"/>
    <w:rsid w:val="00BC2102"/>
    <w:rsid w:val="00BC315F"/>
    <w:rsid w:val="00BC7233"/>
    <w:rsid w:val="00BC7C18"/>
    <w:rsid w:val="00BD00C9"/>
    <w:rsid w:val="00BD00FB"/>
    <w:rsid w:val="00BD05E4"/>
    <w:rsid w:val="00BD0C4C"/>
    <w:rsid w:val="00BD2AF8"/>
    <w:rsid w:val="00BD2E24"/>
    <w:rsid w:val="00BD455F"/>
    <w:rsid w:val="00BD46EB"/>
    <w:rsid w:val="00BD4AC4"/>
    <w:rsid w:val="00BD5E62"/>
    <w:rsid w:val="00BD699C"/>
    <w:rsid w:val="00BD7655"/>
    <w:rsid w:val="00BD779F"/>
    <w:rsid w:val="00BE01B1"/>
    <w:rsid w:val="00BE1672"/>
    <w:rsid w:val="00BE215A"/>
    <w:rsid w:val="00BE22FA"/>
    <w:rsid w:val="00BE239B"/>
    <w:rsid w:val="00BE28F7"/>
    <w:rsid w:val="00BE2FC2"/>
    <w:rsid w:val="00BE35E0"/>
    <w:rsid w:val="00BE37FC"/>
    <w:rsid w:val="00BE48FE"/>
    <w:rsid w:val="00BE582D"/>
    <w:rsid w:val="00BE59CA"/>
    <w:rsid w:val="00BE61DB"/>
    <w:rsid w:val="00BE6632"/>
    <w:rsid w:val="00BE6D44"/>
    <w:rsid w:val="00BE700E"/>
    <w:rsid w:val="00BF0133"/>
    <w:rsid w:val="00BF1338"/>
    <w:rsid w:val="00BF1C79"/>
    <w:rsid w:val="00BF3543"/>
    <w:rsid w:val="00BF3F50"/>
    <w:rsid w:val="00BF4698"/>
    <w:rsid w:val="00BF4E1B"/>
    <w:rsid w:val="00BF548F"/>
    <w:rsid w:val="00BF586B"/>
    <w:rsid w:val="00BF5EF2"/>
    <w:rsid w:val="00BF6385"/>
    <w:rsid w:val="00BF682E"/>
    <w:rsid w:val="00BF6E85"/>
    <w:rsid w:val="00C0036B"/>
    <w:rsid w:val="00C017F3"/>
    <w:rsid w:val="00C02EAE"/>
    <w:rsid w:val="00C03F47"/>
    <w:rsid w:val="00C05CFF"/>
    <w:rsid w:val="00C05F88"/>
    <w:rsid w:val="00C07666"/>
    <w:rsid w:val="00C1112F"/>
    <w:rsid w:val="00C12E5A"/>
    <w:rsid w:val="00C132AC"/>
    <w:rsid w:val="00C14162"/>
    <w:rsid w:val="00C14B37"/>
    <w:rsid w:val="00C14D9B"/>
    <w:rsid w:val="00C15D02"/>
    <w:rsid w:val="00C15E16"/>
    <w:rsid w:val="00C160D6"/>
    <w:rsid w:val="00C1646C"/>
    <w:rsid w:val="00C174F5"/>
    <w:rsid w:val="00C17811"/>
    <w:rsid w:val="00C17FE8"/>
    <w:rsid w:val="00C20C28"/>
    <w:rsid w:val="00C21CC8"/>
    <w:rsid w:val="00C224B9"/>
    <w:rsid w:val="00C22E77"/>
    <w:rsid w:val="00C22F49"/>
    <w:rsid w:val="00C237A3"/>
    <w:rsid w:val="00C2563B"/>
    <w:rsid w:val="00C26D4D"/>
    <w:rsid w:val="00C277B4"/>
    <w:rsid w:val="00C27D4F"/>
    <w:rsid w:val="00C30293"/>
    <w:rsid w:val="00C3039B"/>
    <w:rsid w:val="00C30B89"/>
    <w:rsid w:val="00C31376"/>
    <w:rsid w:val="00C320E4"/>
    <w:rsid w:val="00C32F41"/>
    <w:rsid w:val="00C3347E"/>
    <w:rsid w:val="00C343B9"/>
    <w:rsid w:val="00C354B5"/>
    <w:rsid w:val="00C354C0"/>
    <w:rsid w:val="00C35666"/>
    <w:rsid w:val="00C3795B"/>
    <w:rsid w:val="00C37A09"/>
    <w:rsid w:val="00C37D85"/>
    <w:rsid w:val="00C40599"/>
    <w:rsid w:val="00C40707"/>
    <w:rsid w:val="00C40FBB"/>
    <w:rsid w:val="00C41218"/>
    <w:rsid w:val="00C426A9"/>
    <w:rsid w:val="00C4354B"/>
    <w:rsid w:val="00C43686"/>
    <w:rsid w:val="00C456FE"/>
    <w:rsid w:val="00C45FBD"/>
    <w:rsid w:val="00C46400"/>
    <w:rsid w:val="00C46DAF"/>
    <w:rsid w:val="00C46E63"/>
    <w:rsid w:val="00C47449"/>
    <w:rsid w:val="00C4779C"/>
    <w:rsid w:val="00C505B9"/>
    <w:rsid w:val="00C51244"/>
    <w:rsid w:val="00C5164A"/>
    <w:rsid w:val="00C54028"/>
    <w:rsid w:val="00C54150"/>
    <w:rsid w:val="00C546FC"/>
    <w:rsid w:val="00C60F87"/>
    <w:rsid w:val="00C611AC"/>
    <w:rsid w:val="00C62E86"/>
    <w:rsid w:val="00C63882"/>
    <w:rsid w:val="00C64B4B"/>
    <w:rsid w:val="00C64EA7"/>
    <w:rsid w:val="00C655C9"/>
    <w:rsid w:val="00C70BB5"/>
    <w:rsid w:val="00C7153C"/>
    <w:rsid w:val="00C75069"/>
    <w:rsid w:val="00C75577"/>
    <w:rsid w:val="00C758B5"/>
    <w:rsid w:val="00C77596"/>
    <w:rsid w:val="00C777DE"/>
    <w:rsid w:val="00C803CF"/>
    <w:rsid w:val="00C811A1"/>
    <w:rsid w:val="00C82DFE"/>
    <w:rsid w:val="00C842A4"/>
    <w:rsid w:val="00C84D13"/>
    <w:rsid w:val="00C850EE"/>
    <w:rsid w:val="00C85A8B"/>
    <w:rsid w:val="00C85B69"/>
    <w:rsid w:val="00C8698D"/>
    <w:rsid w:val="00C86BB2"/>
    <w:rsid w:val="00C910FF"/>
    <w:rsid w:val="00C930A0"/>
    <w:rsid w:val="00C9442E"/>
    <w:rsid w:val="00C94574"/>
    <w:rsid w:val="00C95878"/>
    <w:rsid w:val="00C9628F"/>
    <w:rsid w:val="00C9695B"/>
    <w:rsid w:val="00C979DC"/>
    <w:rsid w:val="00CA05D6"/>
    <w:rsid w:val="00CA2A41"/>
    <w:rsid w:val="00CA2D8E"/>
    <w:rsid w:val="00CA42DE"/>
    <w:rsid w:val="00CA45CA"/>
    <w:rsid w:val="00CA4623"/>
    <w:rsid w:val="00CA4D29"/>
    <w:rsid w:val="00CA4E32"/>
    <w:rsid w:val="00CA5045"/>
    <w:rsid w:val="00CA6493"/>
    <w:rsid w:val="00CA70C4"/>
    <w:rsid w:val="00CA7C6E"/>
    <w:rsid w:val="00CB1D67"/>
    <w:rsid w:val="00CB237B"/>
    <w:rsid w:val="00CB3086"/>
    <w:rsid w:val="00CB357F"/>
    <w:rsid w:val="00CB4BF7"/>
    <w:rsid w:val="00CB4C82"/>
    <w:rsid w:val="00CB4DBC"/>
    <w:rsid w:val="00CB5481"/>
    <w:rsid w:val="00CB54CD"/>
    <w:rsid w:val="00CB6DB5"/>
    <w:rsid w:val="00CB7060"/>
    <w:rsid w:val="00CB7627"/>
    <w:rsid w:val="00CC178B"/>
    <w:rsid w:val="00CC1C3A"/>
    <w:rsid w:val="00CC2416"/>
    <w:rsid w:val="00CC242E"/>
    <w:rsid w:val="00CC282C"/>
    <w:rsid w:val="00CC29E0"/>
    <w:rsid w:val="00CC2B80"/>
    <w:rsid w:val="00CC3145"/>
    <w:rsid w:val="00CC3B8F"/>
    <w:rsid w:val="00CC45E0"/>
    <w:rsid w:val="00CC45FD"/>
    <w:rsid w:val="00CC5289"/>
    <w:rsid w:val="00CC5C15"/>
    <w:rsid w:val="00CC5D6B"/>
    <w:rsid w:val="00CC732F"/>
    <w:rsid w:val="00CC7626"/>
    <w:rsid w:val="00CD10AD"/>
    <w:rsid w:val="00CD15F1"/>
    <w:rsid w:val="00CD1769"/>
    <w:rsid w:val="00CD1BCD"/>
    <w:rsid w:val="00CD2270"/>
    <w:rsid w:val="00CD269A"/>
    <w:rsid w:val="00CD51AD"/>
    <w:rsid w:val="00CD569D"/>
    <w:rsid w:val="00CD5722"/>
    <w:rsid w:val="00CD61F1"/>
    <w:rsid w:val="00CD72A6"/>
    <w:rsid w:val="00CE0847"/>
    <w:rsid w:val="00CE1757"/>
    <w:rsid w:val="00CE3175"/>
    <w:rsid w:val="00CE522F"/>
    <w:rsid w:val="00CE689F"/>
    <w:rsid w:val="00CF1B69"/>
    <w:rsid w:val="00CF3701"/>
    <w:rsid w:val="00CF3B6D"/>
    <w:rsid w:val="00CF5162"/>
    <w:rsid w:val="00CF5170"/>
    <w:rsid w:val="00CF64ED"/>
    <w:rsid w:val="00CF74B0"/>
    <w:rsid w:val="00CF75F8"/>
    <w:rsid w:val="00D00052"/>
    <w:rsid w:val="00D00985"/>
    <w:rsid w:val="00D0265A"/>
    <w:rsid w:val="00D03A34"/>
    <w:rsid w:val="00D04407"/>
    <w:rsid w:val="00D045F2"/>
    <w:rsid w:val="00D04C33"/>
    <w:rsid w:val="00D04E40"/>
    <w:rsid w:val="00D04ECA"/>
    <w:rsid w:val="00D05AD4"/>
    <w:rsid w:val="00D06711"/>
    <w:rsid w:val="00D074CF"/>
    <w:rsid w:val="00D0763E"/>
    <w:rsid w:val="00D07BE3"/>
    <w:rsid w:val="00D105D4"/>
    <w:rsid w:val="00D105E9"/>
    <w:rsid w:val="00D11F7D"/>
    <w:rsid w:val="00D12FE2"/>
    <w:rsid w:val="00D132C8"/>
    <w:rsid w:val="00D13492"/>
    <w:rsid w:val="00D14EAB"/>
    <w:rsid w:val="00D15488"/>
    <w:rsid w:val="00D158E0"/>
    <w:rsid w:val="00D15F83"/>
    <w:rsid w:val="00D160DA"/>
    <w:rsid w:val="00D16C51"/>
    <w:rsid w:val="00D17020"/>
    <w:rsid w:val="00D17A39"/>
    <w:rsid w:val="00D20768"/>
    <w:rsid w:val="00D20CF4"/>
    <w:rsid w:val="00D20DDC"/>
    <w:rsid w:val="00D2380C"/>
    <w:rsid w:val="00D24A25"/>
    <w:rsid w:val="00D24D9F"/>
    <w:rsid w:val="00D274D4"/>
    <w:rsid w:val="00D27AA6"/>
    <w:rsid w:val="00D27FB3"/>
    <w:rsid w:val="00D327BA"/>
    <w:rsid w:val="00D32A3F"/>
    <w:rsid w:val="00D33771"/>
    <w:rsid w:val="00D34415"/>
    <w:rsid w:val="00D34515"/>
    <w:rsid w:val="00D36835"/>
    <w:rsid w:val="00D36C8A"/>
    <w:rsid w:val="00D36C9F"/>
    <w:rsid w:val="00D36F59"/>
    <w:rsid w:val="00D374EA"/>
    <w:rsid w:val="00D37F53"/>
    <w:rsid w:val="00D42EAF"/>
    <w:rsid w:val="00D42F8D"/>
    <w:rsid w:val="00D43177"/>
    <w:rsid w:val="00D43494"/>
    <w:rsid w:val="00D43DD6"/>
    <w:rsid w:val="00D44D65"/>
    <w:rsid w:val="00D451E9"/>
    <w:rsid w:val="00D45916"/>
    <w:rsid w:val="00D45C82"/>
    <w:rsid w:val="00D472D8"/>
    <w:rsid w:val="00D47B15"/>
    <w:rsid w:val="00D47CF5"/>
    <w:rsid w:val="00D47EAC"/>
    <w:rsid w:val="00D514D8"/>
    <w:rsid w:val="00D51DD5"/>
    <w:rsid w:val="00D526E1"/>
    <w:rsid w:val="00D52AAF"/>
    <w:rsid w:val="00D53937"/>
    <w:rsid w:val="00D539EB"/>
    <w:rsid w:val="00D549A7"/>
    <w:rsid w:val="00D549FE"/>
    <w:rsid w:val="00D54A7D"/>
    <w:rsid w:val="00D56FC4"/>
    <w:rsid w:val="00D57BBD"/>
    <w:rsid w:val="00D604E9"/>
    <w:rsid w:val="00D6054F"/>
    <w:rsid w:val="00D607D6"/>
    <w:rsid w:val="00D60AF9"/>
    <w:rsid w:val="00D628CB"/>
    <w:rsid w:val="00D6353D"/>
    <w:rsid w:val="00D65DFB"/>
    <w:rsid w:val="00D7041E"/>
    <w:rsid w:val="00D71297"/>
    <w:rsid w:val="00D72A81"/>
    <w:rsid w:val="00D73CA2"/>
    <w:rsid w:val="00D73E44"/>
    <w:rsid w:val="00D74107"/>
    <w:rsid w:val="00D7420D"/>
    <w:rsid w:val="00D768CB"/>
    <w:rsid w:val="00D769FA"/>
    <w:rsid w:val="00D77798"/>
    <w:rsid w:val="00D81454"/>
    <w:rsid w:val="00D81D85"/>
    <w:rsid w:val="00D82BC9"/>
    <w:rsid w:val="00D83127"/>
    <w:rsid w:val="00D8387F"/>
    <w:rsid w:val="00D83C92"/>
    <w:rsid w:val="00D83E94"/>
    <w:rsid w:val="00D84D05"/>
    <w:rsid w:val="00D86141"/>
    <w:rsid w:val="00D86C8F"/>
    <w:rsid w:val="00D8785C"/>
    <w:rsid w:val="00D87A1B"/>
    <w:rsid w:val="00D905DD"/>
    <w:rsid w:val="00D90A90"/>
    <w:rsid w:val="00D91836"/>
    <w:rsid w:val="00D9210B"/>
    <w:rsid w:val="00D93791"/>
    <w:rsid w:val="00D942E5"/>
    <w:rsid w:val="00D95D6C"/>
    <w:rsid w:val="00D95DFC"/>
    <w:rsid w:val="00D96512"/>
    <w:rsid w:val="00D9787D"/>
    <w:rsid w:val="00DA13F1"/>
    <w:rsid w:val="00DA1710"/>
    <w:rsid w:val="00DA2557"/>
    <w:rsid w:val="00DA2A3B"/>
    <w:rsid w:val="00DA2BCD"/>
    <w:rsid w:val="00DA3013"/>
    <w:rsid w:val="00DA335C"/>
    <w:rsid w:val="00DA3A7F"/>
    <w:rsid w:val="00DA4D98"/>
    <w:rsid w:val="00DA59B6"/>
    <w:rsid w:val="00DA5F37"/>
    <w:rsid w:val="00DA65B2"/>
    <w:rsid w:val="00DA6F0B"/>
    <w:rsid w:val="00DB0B38"/>
    <w:rsid w:val="00DB0D70"/>
    <w:rsid w:val="00DB26B9"/>
    <w:rsid w:val="00DB2C34"/>
    <w:rsid w:val="00DB3411"/>
    <w:rsid w:val="00DB42ED"/>
    <w:rsid w:val="00DB4528"/>
    <w:rsid w:val="00DB4819"/>
    <w:rsid w:val="00DB4D3E"/>
    <w:rsid w:val="00DB4E30"/>
    <w:rsid w:val="00DB5306"/>
    <w:rsid w:val="00DB5D8D"/>
    <w:rsid w:val="00DB6315"/>
    <w:rsid w:val="00DB657B"/>
    <w:rsid w:val="00DB7465"/>
    <w:rsid w:val="00DB7833"/>
    <w:rsid w:val="00DC0313"/>
    <w:rsid w:val="00DC16BC"/>
    <w:rsid w:val="00DC21C5"/>
    <w:rsid w:val="00DC3DFE"/>
    <w:rsid w:val="00DC4CBE"/>
    <w:rsid w:val="00DC4F81"/>
    <w:rsid w:val="00DC671C"/>
    <w:rsid w:val="00DC72AD"/>
    <w:rsid w:val="00DC7619"/>
    <w:rsid w:val="00DC761F"/>
    <w:rsid w:val="00DC7830"/>
    <w:rsid w:val="00DD00CC"/>
    <w:rsid w:val="00DD0834"/>
    <w:rsid w:val="00DD10D5"/>
    <w:rsid w:val="00DD163D"/>
    <w:rsid w:val="00DD2FE9"/>
    <w:rsid w:val="00DD4416"/>
    <w:rsid w:val="00DD5E6E"/>
    <w:rsid w:val="00DD6CBC"/>
    <w:rsid w:val="00DD7DF2"/>
    <w:rsid w:val="00DE0133"/>
    <w:rsid w:val="00DE08D2"/>
    <w:rsid w:val="00DE0C04"/>
    <w:rsid w:val="00DE0DB6"/>
    <w:rsid w:val="00DE3197"/>
    <w:rsid w:val="00DE3A05"/>
    <w:rsid w:val="00DE3BB1"/>
    <w:rsid w:val="00DE3C42"/>
    <w:rsid w:val="00DE3D0E"/>
    <w:rsid w:val="00DE4B4A"/>
    <w:rsid w:val="00DE4F19"/>
    <w:rsid w:val="00DE6567"/>
    <w:rsid w:val="00DF00FC"/>
    <w:rsid w:val="00DF24CE"/>
    <w:rsid w:val="00DF5C97"/>
    <w:rsid w:val="00DF61E6"/>
    <w:rsid w:val="00DF6819"/>
    <w:rsid w:val="00DF6D43"/>
    <w:rsid w:val="00E00B66"/>
    <w:rsid w:val="00E013DF"/>
    <w:rsid w:val="00E0211D"/>
    <w:rsid w:val="00E0284D"/>
    <w:rsid w:val="00E028C5"/>
    <w:rsid w:val="00E0478C"/>
    <w:rsid w:val="00E05DBC"/>
    <w:rsid w:val="00E06FDA"/>
    <w:rsid w:val="00E07F85"/>
    <w:rsid w:val="00E106AE"/>
    <w:rsid w:val="00E10EA1"/>
    <w:rsid w:val="00E11C2A"/>
    <w:rsid w:val="00E11C35"/>
    <w:rsid w:val="00E12124"/>
    <w:rsid w:val="00E13D08"/>
    <w:rsid w:val="00E14945"/>
    <w:rsid w:val="00E15556"/>
    <w:rsid w:val="00E1556D"/>
    <w:rsid w:val="00E158BB"/>
    <w:rsid w:val="00E161F7"/>
    <w:rsid w:val="00E16FBA"/>
    <w:rsid w:val="00E20503"/>
    <w:rsid w:val="00E21B2B"/>
    <w:rsid w:val="00E21B8B"/>
    <w:rsid w:val="00E22523"/>
    <w:rsid w:val="00E2356E"/>
    <w:rsid w:val="00E24937"/>
    <w:rsid w:val="00E25399"/>
    <w:rsid w:val="00E26493"/>
    <w:rsid w:val="00E26A7F"/>
    <w:rsid w:val="00E27B60"/>
    <w:rsid w:val="00E302BA"/>
    <w:rsid w:val="00E31DA9"/>
    <w:rsid w:val="00E3248D"/>
    <w:rsid w:val="00E3425D"/>
    <w:rsid w:val="00E34A48"/>
    <w:rsid w:val="00E34AD6"/>
    <w:rsid w:val="00E35C36"/>
    <w:rsid w:val="00E37F90"/>
    <w:rsid w:val="00E401BC"/>
    <w:rsid w:val="00E40435"/>
    <w:rsid w:val="00E40946"/>
    <w:rsid w:val="00E435B0"/>
    <w:rsid w:val="00E440A5"/>
    <w:rsid w:val="00E44E43"/>
    <w:rsid w:val="00E45B90"/>
    <w:rsid w:val="00E47E2F"/>
    <w:rsid w:val="00E50526"/>
    <w:rsid w:val="00E50E35"/>
    <w:rsid w:val="00E53DEC"/>
    <w:rsid w:val="00E5457D"/>
    <w:rsid w:val="00E55E1D"/>
    <w:rsid w:val="00E568CA"/>
    <w:rsid w:val="00E575D2"/>
    <w:rsid w:val="00E60C0F"/>
    <w:rsid w:val="00E61625"/>
    <w:rsid w:val="00E6273B"/>
    <w:rsid w:val="00E62B89"/>
    <w:rsid w:val="00E6429A"/>
    <w:rsid w:val="00E644D1"/>
    <w:rsid w:val="00E648D9"/>
    <w:rsid w:val="00E64A97"/>
    <w:rsid w:val="00E65565"/>
    <w:rsid w:val="00E658B5"/>
    <w:rsid w:val="00E65B22"/>
    <w:rsid w:val="00E66819"/>
    <w:rsid w:val="00E66BFF"/>
    <w:rsid w:val="00E672BD"/>
    <w:rsid w:val="00E6745F"/>
    <w:rsid w:val="00E678E8"/>
    <w:rsid w:val="00E7052D"/>
    <w:rsid w:val="00E71EA0"/>
    <w:rsid w:val="00E73616"/>
    <w:rsid w:val="00E7419C"/>
    <w:rsid w:val="00E751BF"/>
    <w:rsid w:val="00E761F2"/>
    <w:rsid w:val="00E777F2"/>
    <w:rsid w:val="00E77FFC"/>
    <w:rsid w:val="00E804B1"/>
    <w:rsid w:val="00E80842"/>
    <w:rsid w:val="00E80867"/>
    <w:rsid w:val="00E80CB2"/>
    <w:rsid w:val="00E812D9"/>
    <w:rsid w:val="00E81DE8"/>
    <w:rsid w:val="00E823DA"/>
    <w:rsid w:val="00E82513"/>
    <w:rsid w:val="00E82F97"/>
    <w:rsid w:val="00E830E4"/>
    <w:rsid w:val="00E83516"/>
    <w:rsid w:val="00E83923"/>
    <w:rsid w:val="00E846BD"/>
    <w:rsid w:val="00E847AE"/>
    <w:rsid w:val="00E85BBF"/>
    <w:rsid w:val="00E86B01"/>
    <w:rsid w:val="00E86CB4"/>
    <w:rsid w:val="00E87169"/>
    <w:rsid w:val="00E87508"/>
    <w:rsid w:val="00E87755"/>
    <w:rsid w:val="00E87EA0"/>
    <w:rsid w:val="00E909A2"/>
    <w:rsid w:val="00E9131E"/>
    <w:rsid w:val="00E949A8"/>
    <w:rsid w:val="00E95F5A"/>
    <w:rsid w:val="00E96ED8"/>
    <w:rsid w:val="00E97A8D"/>
    <w:rsid w:val="00EA081F"/>
    <w:rsid w:val="00EA12A8"/>
    <w:rsid w:val="00EA2111"/>
    <w:rsid w:val="00EA23A6"/>
    <w:rsid w:val="00EA36F1"/>
    <w:rsid w:val="00EA565A"/>
    <w:rsid w:val="00EA5979"/>
    <w:rsid w:val="00EA6BB2"/>
    <w:rsid w:val="00EA6E6F"/>
    <w:rsid w:val="00EA6FD3"/>
    <w:rsid w:val="00EA71EA"/>
    <w:rsid w:val="00EA7938"/>
    <w:rsid w:val="00EB05F3"/>
    <w:rsid w:val="00EB0BA8"/>
    <w:rsid w:val="00EB1D50"/>
    <w:rsid w:val="00EB2727"/>
    <w:rsid w:val="00EB2A03"/>
    <w:rsid w:val="00EB2BDC"/>
    <w:rsid w:val="00EB39E4"/>
    <w:rsid w:val="00EB53B6"/>
    <w:rsid w:val="00EB5B34"/>
    <w:rsid w:val="00EB6E1B"/>
    <w:rsid w:val="00EB730B"/>
    <w:rsid w:val="00EB7A51"/>
    <w:rsid w:val="00EC016F"/>
    <w:rsid w:val="00EC0517"/>
    <w:rsid w:val="00EC262D"/>
    <w:rsid w:val="00EC2B2B"/>
    <w:rsid w:val="00EC4138"/>
    <w:rsid w:val="00EC5AB8"/>
    <w:rsid w:val="00EC72B5"/>
    <w:rsid w:val="00EC7639"/>
    <w:rsid w:val="00EC79EC"/>
    <w:rsid w:val="00EC7FE3"/>
    <w:rsid w:val="00ED2DE1"/>
    <w:rsid w:val="00ED3022"/>
    <w:rsid w:val="00ED4163"/>
    <w:rsid w:val="00ED4281"/>
    <w:rsid w:val="00ED52DB"/>
    <w:rsid w:val="00ED5AC4"/>
    <w:rsid w:val="00ED60B2"/>
    <w:rsid w:val="00ED7221"/>
    <w:rsid w:val="00ED7D2E"/>
    <w:rsid w:val="00ED7E77"/>
    <w:rsid w:val="00EE09C0"/>
    <w:rsid w:val="00EE0DA3"/>
    <w:rsid w:val="00EE1246"/>
    <w:rsid w:val="00EE1B62"/>
    <w:rsid w:val="00EE2104"/>
    <w:rsid w:val="00EE3266"/>
    <w:rsid w:val="00EE38F3"/>
    <w:rsid w:val="00EE464F"/>
    <w:rsid w:val="00EE4AA4"/>
    <w:rsid w:val="00EE4CD3"/>
    <w:rsid w:val="00EE53F3"/>
    <w:rsid w:val="00EE5918"/>
    <w:rsid w:val="00EE6E52"/>
    <w:rsid w:val="00EE7F41"/>
    <w:rsid w:val="00EF0334"/>
    <w:rsid w:val="00EF0499"/>
    <w:rsid w:val="00EF09F4"/>
    <w:rsid w:val="00EF10F3"/>
    <w:rsid w:val="00EF2201"/>
    <w:rsid w:val="00EF4A79"/>
    <w:rsid w:val="00EF51E8"/>
    <w:rsid w:val="00EF542E"/>
    <w:rsid w:val="00EF5D7C"/>
    <w:rsid w:val="00EF6DA4"/>
    <w:rsid w:val="00EF6E97"/>
    <w:rsid w:val="00F01E58"/>
    <w:rsid w:val="00F02A63"/>
    <w:rsid w:val="00F03C2F"/>
    <w:rsid w:val="00F03D46"/>
    <w:rsid w:val="00F0415D"/>
    <w:rsid w:val="00F047D1"/>
    <w:rsid w:val="00F04904"/>
    <w:rsid w:val="00F04FFF"/>
    <w:rsid w:val="00F05846"/>
    <w:rsid w:val="00F06F3C"/>
    <w:rsid w:val="00F10A71"/>
    <w:rsid w:val="00F10AC9"/>
    <w:rsid w:val="00F1180B"/>
    <w:rsid w:val="00F12861"/>
    <w:rsid w:val="00F13E39"/>
    <w:rsid w:val="00F141DB"/>
    <w:rsid w:val="00F14634"/>
    <w:rsid w:val="00F16FFE"/>
    <w:rsid w:val="00F22645"/>
    <w:rsid w:val="00F22CE3"/>
    <w:rsid w:val="00F245C8"/>
    <w:rsid w:val="00F2583B"/>
    <w:rsid w:val="00F266AD"/>
    <w:rsid w:val="00F27908"/>
    <w:rsid w:val="00F30189"/>
    <w:rsid w:val="00F31196"/>
    <w:rsid w:val="00F33759"/>
    <w:rsid w:val="00F34961"/>
    <w:rsid w:val="00F349EF"/>
    <w:rsid w:val="00F3558F"/>
    <w:rsid w:val="00F35B32"/>
    <w:rsid w:val="00F362C8"/>
    <w:rsid w:val="00F37BF9"/>
    <w:rsid w:val="00F417E1"/>
    <w:rsid w:val="00F43C8D"/>
    <w:rsid w:val="00F440BA"/>
    <w:rsid w:val="00F44688"/>
    <w:rsid w:val="00F45306"/>
    <w:rsid w:val="00F45CEC"/>
    <w:rsid w:val="00F46169"/>
    <w:rsid w:val="00F461C7"/>
    <w:rsid w:val="00F47BED"/>
    <w:rsid w:val="00F51A2C"/>
    <w:rsid w:val="00F51B12"/>
    <w:rsid w:val="00F52249"/>
    <w:rsid w:val="00F54528"/>
    <w:rsid w:val="00F552B8"/>
    <w:rsid w:val="00F55678"/>
    <w:rsid w:val="00F55E4F"/>
    <w:rsid w:val="00F55F49"/>
    <w:rsid w:val="00F56CE0"/>
    <w:rsid w:val="00F56DEB"/>
    <w:rsid w:val="00F57093"/>
    <w:rsid w:val="00F6003D"/>
    <w:rsid w:val="00F60694"/>
    <w:rsid w:val="00F6184A"/>
    <w:rsid w:val="00F61AC9"/>
    <w:rsid w:val="00F61E58"/>
    <w:rsid w:val="00F61FFB"/>
    <w:rsid w:val="00F62088"/>
    <w:rsid w:val="00F62A18"/>
    <w:rsid w:val="00F63B20"/>
    <w:rsid w:val="00F646DD"/>
    <w:rsid w:val="00F64F81"/>
    <w:rsid w:val="00F65E30"/>
    <w:rsid w:val="00F66502"/>
    <w:rsid w:val="00F67454"/>
    <w:rsid w:val="00F674A5"/>
    <w:rsid w:val="00F67B78"/>
    <w:rsid w:val="00F70669"/>
    <w:rsid w:val="00F71003"/>
    <w:rsid w:val="00F711C4"/>
    <w:rsid w:val="00F714ED"/>
    <w:rsid w:val="00F7172D"/>
    <w:rsid w:val="00F7244A"/>
    <w:rsid w:val="00F73446"/>
    <w:rsid w:val="00F734F0"/>
    <w:rsid w:val="00F74575"/>
    <w:rsid w:val="00F745A6"/>
    <w:rsid w:val="00F749BE"/>
    <w:rsid w:val="00F75070"/>
    <w:rsid w:val="00F75DC9"/>
    <w:rsid w:val="00F76419"/>
    <w:rsid w:val="00F769F3"/>
    <w:rsid w:val="00F772E2"/>
    <w:rsid w:val="00F77582"/>
    <w:rsid w:val="00F7778E"/>
    <w:rsid w:val="00F77D82"/>
    <w:rsid w:val="00F77F91"/>
    <w:rsid w:val="00F8012C"/>
    <w:rsid w:val="00F817F9"/>
    <w:rsid w:val="00F826FF"/>
    <w:rsid w:val="00F82FEC"/>
    <w:rsid w:val="00F8375D"/>
    <w:rsid w:val="00F844C0"/>
    <w:rsid w:val="00F85021"/>
    <w:rsid w:val="00F8686C"/>
    <w:rsid w:val="00F86AD1"/>
    <w:rsid w:val="00F8711A"/>
    <w:rsid w:val="00F8787C"/>
    <w:rsid w:val="00F87DAB"/>
    <w:rsid w:val="00F90F99"/>
    <w:rsid w:val="00F91390"/>
    <w:rsid w:val="00F91B85"/>
    <w:rsid w:val="00F926AD"/>
    <w:rsid w:val="00F92845"/>
    <w:rsid w:val="00F93214"/>
    <w:rsid w:val="00F93886"/>
    <w:rsid w:val="00F94114"/>
    <w:rsid w:val="00F94FD3"/>
    <w:rsid w:val="00F96E31"/>
    <w:rsid w:val="00F97631"/>
    <w:rsid w:val="00F976C4"/>
    <w:rsid w:val="00F97741"/>
    <w:rsid w:val="00F97DF7"/>
    <w:rsid w:val="00FA06A1"/>
    <w:rsid w:val="00FA1ABD"/>
    <w:rsid w:val="00FA209F"/>
    <w:rsid w:val="00FA2105"/>
    <w:rsid w:val="00FA217A"/>
    <w:rsid w:val="00FA26C8"/>
    <w:rsid w:val="00FA3211"/>
    <w:rsid w:val="00FA35F3"/>
    <w:rsid w:val="00FA6042"/>
    <w:rsid w:val="00FA68DE"/>
    <w:rsid w:val="00FA73FE"/>
    <w:rsid w:val="00FA764E"/>
    <w:rsid w:val="00FA7FF4"/>
    <w:rsid w:val="00FB01EF"/>
    <w:rsid w:val="00FB03AC"/>
    <w:rsid w:val="00FB04EC"/>
    <w:rsid w:val="00FB08A3"/>
    <w:rsid w:val="00FB0F11"/>
    <w:rsid w:val="00FB306F"/>
    <w:rsid w:val="00FB30B8"/>
    <w:rsid w:val="00FB3178"/>
    <w:rsid w:val="00FB3C2C"/>
    <w:rsid w:val="00FB3D4F"/>
    <w:rsid w:val="00FB4E93"/>
    <w:rsid w:val="00FB5743"/>
    <w:rsid w:val="00FB6C3B"/>
    <w:rsid w:val="00FB70EA"/>
    <w:rsid w:val="00FC1F6B"/>
    <w:rsid w:val="00FC2302"/>
    <w:rsid w:val="00FC28F5"/>
    <w:rsid w:val="00FC2DCF"/>
    <w:rsid w:val="00FC2E30"/>
    <w:rsid w:val="00FC30E8"/>
    <w:rsid w:val="00FC3514"/>
    <w:rsid w:val="00FC3F9E"/>
    <w:rsid w:val="00FC527F"/>
    <w:rsid w:val="00FC5C3F"/>
    <w:rsid w:val="00FC7686"/>
    <w:rsid w:val="00FD15D8"/>
    <w:rsid w:val="00FD33CD"/>
    <w:rsid w:val="00FD3951"/>
    <w:rsid w:val="00FD4A5D"/>
    <w:rsid w:val="00FD4D26"/>
    <w:rsid w:val="00FD6153"/>
    <w:rsid w:val="00FD6E6A"/>
    <w:rsid w:val="00FD769E"/>
    <w:rsid w:val="00FD7C60"/>
    <w:rsid w:val="00FD7F7A"/>
    <w:rsid w:val="00FE0160"/>
    <w:rsid w:val="00FE01C6"/>
    <w:rsid w:val="00FE0827"/>
    <w:rsid w:val="00FE08B5"/>
    <w:rsid w:val="00FE0FF9"/>
    <w:rsid w:val="00FE2566"/>
    <w:rsid w:val="00FE2AF0"/>
    <w:rsid w:val="00FE32E9"/>
    <w:rsid w:val="00FE42A7"/>
    <w:rsid w:val="00FE678C"/>
    <w:rsid w:val="00FF0595"/>
    <w:rsid w:val="00FF0840"/>
    <w:rsid w:val="00FF18DA"/>
    <w:rsid w:val="00FF1C34"/>
    <w:rsid w:val="00FF20A5"/>
    <w:rsid w:val="00FF3987"/>
    <w:rsid w:val="00FF4ECC"/>
    <w:rsid w:val="00FF5046"/>
    <w:rsid w:val="00FF56D0"/>
    <w:rsid w:val="00FF5D19"/>
    <w:rsid w:val="00FF5DC3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9FDC9C"/>
  <w15:docId w15:val="{52014319-DE02-463C-959B-24C9C7CE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560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1CD5"/>
    <w:pPr>
      <w:keepNext/>
      <w:keepLines/>
      <w:spacing w:before="200" w:after="0"/>
      <w:ind w:left="708"/>
      <w:outlineLvl w:val="1"/>
    </w:pPr>
    <w:rPr>
      <w:rFonts w:asciiTheme="majorHAnsi" w:eastAsiaTheme="majorEastAsia" w:hAnsiTheme="majorHAnsi" w:cstheme="majorBidi"/>
      <w:bCs/>
      <w:color w:val="000099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4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2C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3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75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81F8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B11F3"/>
    <w:pPr>
      <w:tabs>
        <w:tab w:val="left" w:pos="284"/>
        <w:tab w:val="right" w:leader="dot" w:pos="9060"/>
      </w:tabs>
      <w:spacing w:after="120"/>
    </w:pPr>
    <w:rPr>
      <w:rFonts w:eastAsiaTheme="majorEastAsia"/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F8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F8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C66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1CD5"/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"/>
    <w:basedOn w:val="Normalny"/>
    <w:link w:val="TekstprzypisudolnegoZnak"/>
    <w:uiPriority w:val="99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070478"/>
    <w:rPr>
      <w:rFonts w:ascii="Arial" w:eastAsia="Times New Roman" w:hAnsi="Arial" w:cs="Tahoma"/>
      <w:sz w:val="16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semiHidden/>
    <w:rsid w:val="0001444A"/>
    <w:rPr>
      <w:sz w:val="16"/>
      <w:szCs w:val="16"/>
    </w:rPr>
  </w:style>
  <w:style w:type="character" w:styleId="Numerstrony">
    <w:name w:val="page number"/>
    <w:basedOn w:val="Domylnaczcionkaakapitu"/>
    <w:rsid w:val="007F5C4E"/>
  </w:style>
  <w:style w:type="paragraph" w:styleId="Tekstkomentarza">
    <w:name w:val="annotation text"/>
    <w:basedOn w:val="Normalny"/>
    <w:link w:val="TekstkomentarzaZnak"/>
    <w:uiPriority w:val="99"/>
    <w:rsid w:val="00D514D8"/>
    <w:pPr>
      <w:spacing w:after="0" w:line="240" w:lineRule="auto"/>
      <w:jc w:val="both"/>
    </w:pPr>
    <w:rPr>
      <w:rFonts w:ascii="Arial" w:hAnsi="Arial"/>
      <w:sz w:val="16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14D8"/>
    <w:rPr>
      <w:rFonts w:ascii="Arial" w:eastAsia="Times New Roman" w:hAnsi="Arial" w:cs="Times New Roman"/>
      <w:sz w:val="16"/>
      <w:szCs w:val="20"/>
      <w:lang w:eastAsia="pl-PL"/>
    </w:rPr>
  </w:style>
  <w:style w:type="character" w:styleId="Pogrubienie">
    <w:name w:val="Strong"/>
    <w:qFormat/>
    <w:rsid w:val="00BF548F"/>
    <w:rPr>
      <w:rFonts w:cs="Times New Roman"/>
      <w:b/>
    </w:rPr>
  </w:style>
  <w:style w:type="character" w:customStyle="1" w:styleId="apple-converted-space">
    <w:name w:val="apple-converted-space"/>
    <w:rsid w:val="00BF548F"/>
  </w:style>
  <w:style w:type="character" w:customStyle="1" w:styleId="Nagwek2Znak">
    <w:name w:val="Nagłówek 2 Znak"/>
    <w:basedOn w:val="Domylnaczcionkaakapitu"/>
    <w:link w:val="Nagwek2"/>
    <w:uiPriority w:val="9"/>
    <w:rsid w:val="00A51CD5"/>
    <w:rPr>
      <w:rFonts w:asciiTheme="majorHAnsi" w:eastAsiaTheme="majorEastAsia" w:hAnsiTheme="majorHAnsi" w:cstheme="majorBidi"/>
      <w:bCs/>
      <w:color w:val="000099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29FB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03CE4"/>
    <w:pPr>
      <w:tabs>
        <w:tab w:val="left" w:pos="567"/>
        <w:tab w:val="left" w:pos="709"/>
        <w:tab w:val="right" w:leader="dot" w:pos="9062"/>
      </w:tabs>
      <w:spacing w:before="120" w:after="120" w:line="240" w:lineRule="auto"/>
      <w:ind w:left="142"/>
    </w:pPr>
    <w:rPr>
      <w:rFonts w:eastAsiaTheme="majorEastAsia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A35E6"/>
    <w:pPr>
      <w:shd w:val="clear" w:color="auto" w:fill="FFFFFF" w:themeFill="background1"/>
      <w:tabs>
        <w:tab w:val="right" w:leader="dot" w:pos="9062"/>
      </w:tabs>
      <w:spacing w:after="120"/>
      <w:ind w:left="221"/>
    </w:pPr>
    <w:rPr>
      <w:rFonts w:asciiTheme="minorHAnsi" w:eastAsiaTheme="minorEastAsia" w:hAnsiTheme="minorHAnsi" w:cstheme="minorBidi"/>
      <w:noProof/>
      <w:sz w:val="20"/>
      <w:szCs w:val="20"/>
    </w:rPr>
  </w:style>
  <w:style w:type="paragraph" w:styleId="Tekstpodstawowy2">
    <w:name w:val="Body Text 2"/>
    <w:basedOn w:val="Normalny"/>
    <w:link w:val="Tekstpodstawowy2Znak"/>
    <w:rsid w:val="003B3C07"/>
    <w:pPr>
      <w:spacing w:after="120" w:line="48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B3C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3C07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3C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B3C0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B3C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769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4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0A2C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CF3701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F3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D16"/>
    <w:pPr>
      <w:spacing w:after="200"/>
      <w:jc w:val="left"/>
    </w:pPr>
    <w:rPr>
      <w:rFonts w:ascii="Calibri" w:hAnsi="Calibri"/>
      <w:b/>
      <w:bCs/>
      <w:sz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D1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B11F3"/>
    <w:pPr>
      <w:spacing w:after="0" w:line="240" w:lineRule="auto"/>
    </w:pPr>
    <w:rPr>
      <w:rFonts w:ascii="Calibri" w:eastAsia="Times New Roman" w:hAnsi="Calibri" w:cs="Times New Roman"/>
    </w:rPr>
  </w:style>
  <w:style w:type="table" w:styleId="Jasnecieniowanieakcent3">
    <w:name w:val="Light Shading Accent 3"/>
    <w:basedOn w:val="Standardowy"/>
    <w:uiPriority w:val="60"/>
    <w:rsid w:val="009140A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0C426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4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4B5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4B5"/>
    <w:rPr>
      <w:vertAlign w:val="superscript"/>
    </w:rPr>
  </w:style>
  <w:style w:type="paragraph" w:styleId="Bezodstpw">
    <w:name w:val="No Spacing"/>
    <w:uiPriority w:val="1"/>
    <w:qFormat/>
    <w:rsid w:val="00415574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basedOn w:val="Domylnaczcionkaakapitu"/>
    <w:uiPriority w:val="20"/>
    <w:qFormat/>
    <w:rsid w:val="00195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8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98784-8718-4907-8D8A-19D34911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2057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magdalena.fila</dc:creator>
  <cp:keywords/>
  <dc:description/>
  <cp:lastModifiedBy>K.Godlewska</cp:lastModifiedBy>
  <cp:revision>6</cp:revision>
  <cp:lastPrinted>2020-06-05T12:12:00Z</cp:lastPrinted>
  <dcterms:created xsi:type="dcterms:W3CDTF">2020-07-06T18:31:00Z</dcterms:created>
  <dcterms:modified xsi:type="dcterms:W3CDTF">2020-07-21T09:00:00Z</dcterms:modified>
</cp:coreProperties>
</file>