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82ADB" w14:textId="77777777" w:rsidR="00FB0E20" w:rsidRDefault="006B78E4" w:rsidP="006B78E4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6F30A4">
        <w:rPr>
          <w:rFonts w:cstheme="minorHAnsi"/>
          <w:b/>
          <w:sz w:val="24"/>
          <w:szCs w:val="24"/>
        </w:rPr>
        <w:t>Pytanie: Okres kwalifikowalności wydatków - może nastąpić po 01.06.2020 w każdym dowolnym miesiącu?</w:t>
      </w:r>
    </w:p>
    <w:p w14:paraId="7150F26A" w14:textId="77777777" w:rsidR="00AF6AE8" w:rsidRPr="006F30A4" w:rsidRDefault="00AF6AE8" w:rsidP="00AF6AE8">
      <w:pPr>
        <w:ind w:left="360"/>
        <w:rPr>
          <w:rFonts w:cstheme="minorHAnsi"/>
          <w:sz w:val="24"/>
          <w:szCs w:val="24"/>
        </w:rPr>
      </w:pPr>
      <w:r w:rsidRPr="006F30A4">
        <w:rPr>
          <w:rFonts w:cstheme="minorHAnsi"/>
          <w:sz w:val="24"/>
          <w:szCs w:val="24"/>
        </w:rPr>
        <w:t xml:space="preserve">Tak, Wnioskodawca sam decyduje w jakim miesiącu (po 1.06.2020 r.) może w ramach projektu ponieść pierwsze wydatki. Jednak w  celu określenia odpowiedniego terminu rozpoczęcia realizacji projektu, należy wziąć pod uwagę orientacyjny termin rozstrzygnięcia konkursu wskazany w Regulaminie konkursu w punkcie 8 ( marzec 2021) oraz obowiązek podpisania umowy w terminie miesiąca od rozstrzygnięcia konkursu. Miesięczny okres na podpisanie umowy o dofinansowanie projektu może ulec zmianie w uzasadnionych i zaakceptowanych przez Instytucję Organizującą Konkurs przypadkach. </w:t>
      </w:r>
    </w:p>
    <w:p w14:paraId="4970CB10" w14:textId="77777777" w:rsidR="00AF6AE8" w:rsidRDefault="00AF6AE8" w:rsidP="00AF6AE8">
      <w:pPr>
        <w:pStyle w:val="Akapitzlist"/>
        <w:rPr>
          <w:rFonts w:cstheme="minorHAnsi"/>
          <w:b/>
          <w:sz w:val="24"/>
          <w:szCs w:val="24"/>
        </w:rPr>
      </w:pPr>
    </w:p>
    <w:p w14:paraId="072AF6B7" w14:textId="77777777" w:rsidR="006B78E4" w:rsidRPr="00AF6AE8" w:rsidRDefault="006B78E4" w:rsidP="00AF6AE8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F6AE8">
        <w:rPr>
          <w:rFonts w:eastAsia="Times New Roman" w:cstheme="minorHAnsi"/>
          <w:b/>
          <w:sz w:val="24"/>
          <w:szCs w:val="24"/>
          <w:lang w:eastAsia="pl-PL"/>
        </w:rPr>
        <w:t xml:space="preserve">Pytanie: Czy projekt musi być zrealizowany do 30 czerwca 2023 roku (zakończony) czy już rozliczony? </w:t>
      </w:r>
    </w:p>
    <w:p w14:paraId="16476C0D" w14:textId="77777777" w:rsidR="006B78E4" w:rsidRPr="006B78E4" w:rsidRDefault="006B78E4" w:rsidP="00AF6AE8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6B78E4">
        <w:rPr>
          <w:rFonts w:eastAsia="Times New Roman" w:cstheme="minorHAnsi"/>
          <w:bCs/>
          <w:sz w:val="24"/>
          <w:szCs w:val="24"/>
          <w:lang w:eastAsia="pl-PL"/>
        </w:rPr>
        <w:t xml:space="preserve">Projekt może być realizowany w okresie do 30 czerwca 2023 r. Rozliczenie wszystkich, poniesionych w projekcie wydatków musi nastąpić najpóźniej do 31.12.2023 r. </w:t>
      </w:r>
      <w:r w:rsidRPr="006B78E4">
        <w:rPr>
          <w:rFonts w:eastAsia="Times New Roman" w:cstheme="minorHAnsi"/>
          <w:bCs/>
          <w:sz w:val="24"/>
          <w:szCs w:val="24"/>
          <w:lang w:eastAsia="pl-PL"/>
        </w:rPr>
        <w:br/>
        <w:t>Proszę wziąć pod uwagę, że IOK szczegółowo zweryfikuje zakres rzeczowo-finansowy, zaplanowanych zgodnie z harmonogramem zadań.</w:t>
      </w:r>
    </w:p>
    <w:p w14:paraId="4D08F096" w14:textId="77777777" w:rsidR="006B78E4" w:rsidRDefault="006B78E4" w:rsidP="00AA5DFC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F6AE8">
        <w:rPr>
          <w:rFonts w:cstheme="minorHAnsi"/>
          <w:b/>
          <w:sz w:val="24"/>
          <w:szCs w:val="24"/>
        </w:rPr>
        <w:t>Pytanie: W gr</w:t>
      </w:r>
      <w:r w:rsidR="00AA5DFC" w:rsidRPr="00AF6AE8">
        <w:rPr>
          <w:rFonts w:cstheme="minorHAnsi"/>
          <w:b/>
          <w:sz w:val="24"/>
          <w:szCs w:val="24"/>
        </w:rPr>
        <w:t xml:space="preserve">upie docelowej mogą być </w:t>
      </w:r>
      <w:r w:rsidR="00AA5DFC" w:rsidRPr="00AF6AE8">
        <w:rPr>
          <w:rFonts w:cstheme="minorHAnsi"/>
          <w:b/>
          <w:sz w:val="24"/>
          <w:szCs w:val="24"/>
        </w:rPr>
        <w:br/>
        <w:t xml:space="preserve">- osoby </w:t>
      </w:r>
      <w:r w:rsidRPr="00AF6AE8">
        <w:rPr>
          <w:rFonts w:cstheme="minorHAnsi"/>
          <w:b/>
          <w:sz w:val="24"/>
          <w:szCs w:val="24"/>
        </w:rPr>
        <w:t>pracujące, które mają</w:t>
      </w:r>
      <w:r w:rsidR="00AA5DFC" w:rsidRPr="00AF6AE8">
        <w:rPr>
          <w:rFonts w:cstheme="minorHAnsi"/>
          <w:b/>
          <w:sz w:val="24"/>
          <w:szCs w:val="24"/>
        </w:rPr>
        <w:t xml:space="preserve"> dziecko w wieku do lat 3;</w:t>
      </w:r>
      <w:r w:rsidR="00AA5DFC" w:rsidRPr="00AF6AE8">
        <w:rPr>
          <w:rFonts w:cstheme="minorHAnsi"/>
          <w:b/>
          <w:sz w:val="24"/>
          <w:szCs w:val="24"/>
        </w:rPr>
        <w:br/>
        <w:t xml:space="preserve">- osoby </w:t>
      </w:r>
      <w:r w:rsidRPr="00AF6AE8">
        <w:rPr>
          <w:rFonts w:cstheme="minorHAnsi"/>
          <w:b/>
          <w:sz w:val="24"/>
          <w:szCs w:val="24"/>
        </w:rPr>
        <w:t xml:space="preserve"> pracujące, w tym na urlopach macierzyńskich i rodzicielskich;</w:t>
      </w:r>
      <w:r w:rsidRPr="00AF6AE8">
        <w:rPr>
          <w:rFonts w:cstheme="minorHAnsi"/>
          <w:b/>
          <w:sz w:val="24"/>
          <w:szCs w:val="24"/>
        </w:rPr>
        <w:br/>
        <w:t>- osoby bierne zawodowe, ale tylko na urlopach wychowawczych, które nie oczekują wsparcia aktywizacyjnego</w:t>
      </w:r>
      <w:r w:rsidRPr="00AF6AE8">
        <w:rPr>
          <w:rFonts w:cstheme="minorHAnsi"/>
          <w:b/>
          <w:bCs/>
          <w:sz w:val="24"/>
          <w:szCs w:val="24"/>
        </w:rPr>
        <w:t xml:space="preserve"> </w:t>
      </w:r>
      <w:r w:rsidRPr="00AF6AE8">
        <w:rPr>
          <w:rFonts w:cstheme="minorHAnsi"/>
          <w:b/>
          <w:sz w:val="24"/>
          <w:szCs w:val="24"/>
        </w:rPr>
        <w:t>(tj. uczestnik projektu powraca na dotychczasowe stanowisko pracy)?</w:t>
      </w:r>
    </w:p>
    <w:p w14:paraId="6B02775E" w14:textId="77777777" w:rsidR="00AF6AE8" w:rsidRPr="00AA5DFC" w:rsidRDefault="00AF6AE8" w:rsidP="00AF6AE8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AA5DFC">
        <w:rPr>
          <w:rFonts w:eastAsia="Times New Roman" w:cstheme="minorHAnsi"/>
          <w:sz w:val="24"/>
          <w:szCs w:val="24"/>
          <w:u w:val="single"/>
          <w:lang w:eastAsia="pl-PL"/>
        </w:rPr>
        <w:t>Zgodnie z zapisami Regulaminu konkursu grupą docelową w konkursie mogą być:</w:t>
      </w:r>
    </w:p>
    <w:p w14:paraId="58AA38EC" w14:textId="77777777" w:rsidR="00AF6AE8" w:rsidRPr="00AA5DFC" w:rsidRDefault="00AF6AE8" w:rsidP="00AF6AE8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AA5DFC">
        <w:rPr>
          <w:rFonts w:eastAsia="Times New Roman" w:cstheme="minorHAnsi"/>
          <w:sz w:val="24"/>
          <w:szCs w:val="24"/>
          <w:lang w:eastAsia="pl-PL"/>
        </w:rPr>
        <w:t xml:space="preserve">  </w:t>
      </w:r>
      <w:r w:rsidRPr="00AA5DFC">
        <w:rPr>
          <w:rFonts w:eastAsia="Times New Roman" w:cstheme="minorHAnsi"/>
          <w:bCs/>
          <w:sz w:val="24"/>
          <w:szCs w:val="24"/>
          <w:lang w:eastAsia="pl-PL"/>
        </w:rPr>
        <w:t>1)       osoby bezrobotne lub bierne zawodowo pozostające poza rynkiem pracy ze względu na obowiązek opieki nad dziećmi do lat 3, w tym osoby, które przerwały karierę zawodową ze względu na urodzenie dziecka lub przebywające na urlopie wychowawczym w rozumieniu ustawy z dnia 26 czerwca 1974 r. - Kodeks pracy,</w:t>
      </w:r>
      <w:r w:rsidRPr="00AA5DFC">
        <w:rPr>
          <w:rFonts w:eastAsia="Times New Roman" w:cstheme="minorHAnsi"/>
          <w:bCs/>
          <w:sz w:val="24"/>
          <w:szCs w:val="24"/>
          <w:lang w:eastAsia="pl-PL"/>
        </w:rPr>
        <w:br/>
        <w:t>  2)       osoby pracujące, opiekujące się dziećmi do lat 3, w tym m.in. przebywające na urlopie macierzyńskim lub rodzicielskim oraz osiągające niskie dochody (tzw. ubodzy pracujący),</w:t>
      </w:r>
      <w:r w:rsidRPr="00AA5DFC">
        <w:rPr>
          <w:rFonts w:eastAsia="Times New Roman" w:cstheme="minorHAnsi"/>
          <w:bCs/>
          <w:sz w:val="24"/>
          <w:szCs w:val="24"/>
          <w:lang w:eastAsia="pl-PL"/>
        </w:rPr>
        <w:br/>
        <w:t>  3)       dzieci do lat 3,</w:t>
      </w:r>
      <w:r w:rsidRPr="00AA5DFC">
        <w:rPr>
          <w:rFonts w:eastAsia="Times New Roman" w:cstheme="minorHAnsi"/>
          <w:bCs/>
          <w:sz w:val="24"/>
          <w:szCs w:val="24"/>
          <w:lang w:eastAsia="pl-PL"/>
        </w:rPr>
        <w:br/>
        <w:t>  4)       publiczne i niepubliczne instytucje opieki nad dziećmi do lat 3,</w:t>
      </w:r>
      <w:r w:rsidRPr="00AA5DFC">
        <w:rPr>
          <w:rFonts w:eastAsia="Times New Roman" w:cstheme="minorHAnsi"/>
          <w:sz w:val="24"/>
          <w:szCs w:val="24"/>
          <w:lang w:eastAsia="pl-PL"/>
        </w:rPr>
        <w:br/>
        <w:t>  5)       przedsiębiorstwa.</w:t>
      </w:r>
    </w:p>
    <w:p w14:paraId="162A09D1" w14:textId="31518AA7" w:rsidR="008B2A97" w:rsidRDefault="00AF6AE8" w:rsidP="00AF6AE8">
      <w:pPr>
        <w:spacing w:before="100" w:beforeAutospacing="1" w:after="100" w:afterAutospacing="1"/>
        <w:rPr>
          <w:rFonts w:eastAsia="Calibri" w:cstheme="minorHAnsi"/>
          <w:bCs/>
          <w:noProof/>
          <w:sz w:val="24"/>
          <w:szCs w:val="24"/>
          <w:lang w:eastAsia="pl-PL"/>
        </w:rPr>
      </w:pPr>
      <w:r w:rsidRPr="00AA5DFC">
        <w:rPr>
          <w:rFonts w:eastAsia="Calibri" w:cstheme="minorHAnsi"/>
          <w:bCs/>
          <w:noProof/>
          <w:sz w:val="24"/>
          <w:szCs w:val="24"/>
          <w:lang w:eastAsia="pl-PL"/>
        </w:rPr>
        <w:t>Osoby, będące na urlopie wychowawczym (rozumianym jako n</w:t>
      </w:r>
      <w:r w:rsidRPr="00AF6AE8">
        <w:rPr>
          <w:rFonts w:eastAsia="Calibri" w:cstheme="minorHAnsi"/>
          <w:bCs/>
          <w:noProof/>
          <w:sz w:val="24"/>
          <w:szCs w:val="24"/>
          <w:lang w:eastAsia="pl-PL"/>
        </w:rPr>
        <w:t xml:space="preserve">ieobecność w pracy, spowodowana </w:t>
      </w:r>
      <w:r w:rsidRPr="00AA5DFC">
        <w:rPr>
          <w:rFonts w:eastAsia="Calibri" w:cstheme="minorHAnsi"/>
          <w:bCs/>
          <w:noProof/>
          <w:sz w:val="24"/>
          <w:szCs w:val="24"/>
          <w:lang w:eastAsia="pl-PL"/>
        </w:rPr>
        <w:t xml:space="preserve">opieką nad dzieckiem w okresie, który nie mieści się w ramach urlopu macierzyńskiego lub urlopu rodzicielskiego) - są uznawane za </w:t>
      </w:r>
      <w:r w:rsidRPr="00AA5DFC">
        <w:rPr>
          <w:rFonts w:eastAsia="Calibri" w:cstheme="minorHAnsi"/>
          <w:bCs/>
          <w:noProof/>
          <w:sz w:val="24"/>
          <w:szCs w:val="24"/>
          <w:u w:val="single"/>
          <w:lang w:eastAsia="pl-PL"/>
        </w:rPr>
        <w:t>bierne zawodowo</w:t>
      </w:r>
      <w:r w:rsidRPr="00AA5DFC">
        <w:rPr>
          <w:rFonts w:eastAsia="Calibri" w:cstheme="minorHAnsi"/>
          <w:bCs/>
          <w:noProof/>
          <w:sz w:val="24"/>
          <w:szCs w:val="24"/>
          <w:lang w:eastAsia="pl-PL"/>
        </w:rPr>
        <w:t xml:space="preserve">. Beneficjent nie ma obowiązku aktywizacji zawodowej </w:t>
      </w:r>
      <w:r w:rsidR="00907901">
        <w:rPr>
          <w:rFonts w:eastAsia="Calibri" w:cstheme="minorHAnsi"/>
          <w:bCs/>
          <w:noProof/>
          <w:sz w:val="24"/>
          <w:szCs w:val="24"/>
          <w:lang w:eastAsia="pl-PL"/>
        </w:rPr>
        <w:t xml:space="preserve">osób przebywających na urlopach </w:t>
      </w:r>
      <w:r w:rsidR="00907901">
        <w:rPr>
          <w:rFonts w:eastAsia="Calibri" w:cstheme="minorHAnsi"/>
          <w:bCs/>
          <w:noProof/>
          <w:sz w:val="24"/>
          <w:szCs w:val="24"/>
          <w:lang w:eastAsia="pl-PL"/>
        </w:rPr>
        <w:lastRenderedPageBreak/>
        <w:t>wychowawczych</w:t>
      </w:r>
      <w:r w:rsidR="00CA0ABF">
        <w:rPr>
          <w:rFonts w:eastAsia="Calibri" w:cstheme="minorHAnsi"/>
          <w:bCs/>
          <w:noProof/>
          <w:sz w:val="24"/>
          <w:szCs w:val="24"/>
          <w:lang w:eastAsia="pl-PL"/>
        </w:rPr>
        <w:t xml:space="preserve"> </w:t>
      </w:r>
      <w:r w:rsidRPr="00AA5DFC">
        <w:rPr>
          <w:rFonts w:eastAsia="Calibri" w:cstheme="minorHAnsi"/>
          <w:bCs/>
          <w:noProof/>
          <w:sz w:val="24"/>
          <w:szCs w:val="24"/>
          <w:lang w:eastAsia="pl-PL"/>
        </w:rPr>
        <w:t xml:space="preserve">w przypadku, </w:t>
      </w:r>
      <w:r w:rsidR="008B2A97">
        <w:rPr>
          <w:rFonts w:eastAsia="Calibri" w:cstheme="minorHAnsi"/>
          <w:bCs/>
          <w:noProof/>
          <w:sz w:val="24"/>
          <w:szCs w:val="24"/>
          <w:lang w:eastAsia="pl-PL"/>
        </w:rPr>
        <w:t xml:space="preserve"> gdy</w:t>
      </w:r>
      <w:r w:rsidR="00907901">
        <w:rPr>
          <w:rFonts w:eastAsia="Calibri" w:cstheme="minorHAnsi"/>
          <w:bCs/>
          <w:noProof/>
          <w:sz w:val="24"/>
          <w:szCs w:val="24"/>
          <w:lang w:eastAsia="pl-PL"/>
        </w:rPr>
        <w:t xml:space="preserve"> udzielenie im wsparcia</w:t>
      </w:r>
      <w:r w:rsidR="00CA0ABF">
        <w:rPr>
          <w:rFonts w:eastAsia="Calibri" w:cstheme="minorHAnsi"/>
          <w:bCs/>
          <w:noProof/>
          <w:sz w:val="24"/>
          <w:szCs w:val="24"/>
          <w:lang w:eastAsia="pl-PL"/>
        </w:rPr>
        <w:t xml:space="preserve"> </w:t>
      </w:r>
      <w:r w:rsidR="00A93179">
        <w:rPr>
          <w:rFonts w:eastAsia="Calibri" w:cstheme="minorHAnsi"/>
          <w:bCs/>
          <w:noProof/>
          <w:sz w:val="24"/>
          <w:szCs w:val="24"/>
          <w:lang w:eastAsia="pl-PL"/>
        </w:rPr>
        <w:t>aktywizacyjnego</w:t>
      </w:r>
      <w:r w:rsidR="00907901">
        <w:rPr>
          <w:rFonts w:eastAsia="Calibri" w:cstheme="minorHAnsi"/>
          <w:bCs/>
          <w:noProof/>
          <w:sz w:val="24"/>
          <w:szCs w:val="24"/>
          <w:lang w:eastAsia="pl-PL"/>
        </w:rPr>
        <w:t xml:space="preserve"> nie jest konieczne do powrotu na rynek pracy</w:t>
      </w:r>
      <w:r w:rsidR="005F6B29">
        <w:rPr>
          <w:rFonts w:eastAsia="Calibri" w:cstheme="minorHAnsi"/>
          <w:bCs/>
          <w:noProof/>
          <w:sz w:val="24"/>
          <w:szCs w:val="24"/>
          <w:lang w:eastAsia="pl-PL"/>
        </w:rPr>
        <w:t xml:space="preserve"> (</w:t>
      </w:r>
      <w:r w:rsidR="00537FA2">
        <w:rPr>
          <w:rFonts w:eastAsia="Calibri" w:cstheme="minorHAnsi"/>
          <w:bCs/>
          <w:noProof/>
          <w:sz w:val="24"/>
          <w:szCs w:val="24"/>
          <w:lang w:eastAsia="pl-PL"/>
        </w:rPr>
        <w:t xml:space="preserve"> np./</w:t>
      </w:r>
      <w:r w:rsidR="005F6B29">
        <w:rPr>
          <w:rFonts w:eastAsia="Calibri" w:cstheme="minorHAnsi"/>
          <w:bCs/>
          <w:noProof/>
          <w:sz w:val="24"/>
          <w:szCs w:val="24"/>
          <w:lang w:eastAsia="pl-PL"/>
        </w:rPr>
        <w:t xml:space="preserve">w sytuacji gdy uczestnik powraca na dotychczasowe stanowisko pracy dzięki umożliwieniu mu skorzystania z opieki nad dzieckiem do 3 roku życia). </w:t>
      </w:r>
    </w:p>
    <w:p w14:paraId="1556A59B" w14:textId="7A9DE809" w:rsidR="00AF6AE8" w:rsidRPr="00AF6AE8" w:rsidRDefault="00AF6AE8" w:rsidP="00AF6AE8">
      <w:pPr>
        <w:spacing w:before="100" w:beforeAutospacing="1" w:after="100" w:afterAutospacing="1"/>
        <w:rPr>
          <w:rFonts w:eastAsia="Calibri" w:cstheme="minorHAnsi"/>
          <w:bCs/>
          <w:noProof/>
          <w:sz w:val="24"/>
          <w:szCs w:val="24"/>
          <w:lang w:eastAsia="pl-PL"/>
        </w:rPr>
      </w:pPr>
      <w:r w:rsidRPr="00AA5DFC">
        <w:rPr>
          <w:rFonts w:eastAsia="Calibri" w:cstheme="minorHAnsi"/>
          <w:bCs/>
          <w:noProof/>
          <w:sz w:val="24"/>
          <w:szCs w:val="24"/>
          <w:lang w:eastAsia="pl-PL"/>
        </w:rPr>
        <w:t xml:space="preserve"> Inaczej sytuacja wygląda w przypadku osób bezrobotnych</w:t>
      </w:r>
      <w:r w:rsidRPr="00AF6AE8">
        <w:rPr>
          <w:rFonts w:eastAsia="Calibri" w:cstheme="minorHAnsi"/>
          <w:bCs/>
          <w:noProof/>
          <w:sz w:val="24"/>
          <w:szCs w:val="24"/>
          <w:lang w:eastAsia="pl-PL"/>
        </w:rPr>
        <w:t xml:space="preserve"> i biernych zawodowo</w:t>
      </w:r>
      <w:r w:rsidR="005F6B29">
        <w:rPr>
          <w:rFonts w:eastAsia="Calibri" w:cstheme="minorHAnsi"/>
          <w:bCs/>
          <w:noProof/>
          <w:sz w:val="24"/>
          <w:szCs w:val="24"/>
          <w:lang w:eastAsia="pl-PL"/>
        </w:rPr>
        <w:t xml:space="preserve"> innych niż </w:t>
      </w:r>
      <w:r w:rsidR="00537FA2">
        <w:rPr>
          <w:rFonts w:eastAsia="Calibri" w:cstheme="minorHAnsi"/>
          <w:bCs/>
          <w:noProof/>
          <w:sz w:val="24"/>
          <w:szCs w:val="24"/>
          <w:lang w:eastAsia="pl-PL"/>
        </w:rPr>
        <w:t xml:space="preserve">osoby </w:t>
      </w:r>
      <w:r w:rsidR="005F6B29">
        <w:rPr>
          <w:rFonts w:eastAsia="Calibri" w:cstheme="minorHAnsi"/>
          <w:bCs/>
          <w:noProof/>
          <w:sz w:val="24"/>
          <w:szCs w:val="24"/>
          <w:lang w:eastAsia="pl-PL"/>
        </w:rPr>
        <w:t xml:space="preserve">przebywające na urlopach wychowawczych. W </w:t>
      </w:r>
      <w:r w:rsidR="00537FA2">
        <w:rPr>
          <w:rFonts w:eastAsia="Calibri" w:cstheme="minorHAnsi"/>
          <w:bCs/>
          <w:noProof/>
          <w:sz w:val="24"/>
          <w:szCs w:val="24"/>
          <w:lang w:eastAsia="pl-PL"/>
        </w:rPr>
        <w:t>odniesieniu</w:t>
      </w:r>
      <w:r w:rsidR="005F6B29">
        <w:rPr>
          <w:rFonts w:eastAsia="Calibri" w:cstheme="minorHAnsi"/>
          <w:bCs/>
          <w:noProof/>
          <w:sz w:val="24"/>
          <w:szCs w:val="24"/>
          <w:lang w:eastAsia="pl-PL"/>
        </w:rPr>
        <w:t xml:space="preserve"> do takich uczestników</w:t>
      </w:r>
      <w:r w:rsidR="00537FA2">
        <w:rPr>
          <w:rFonts w:eastAsia="Calibri" w:cstheme="minorHAnsi"/>
          <w:bCs/>
          <w:noProof/>
          <w:sz w:val="24"/>
          <w:szCs w:val="24"/>
          <w:lang w:eastAsia="pl-PL"/>
        </w:rPr>
        <w:t xml:space="preserve"> obligatoryjne jest zastosowanie 4 typu proj</w:t>
      </w:r>
      <w:r w:rsidR="00D4047B">
        <w:rPr>
          <w:rFonts w:eastAsia="Calibri" w:cstheme="minorHAnsi"/>
          <w:bCs/>
          <w:noProof/>
          <w:sz w:val="24"/>
          <w:szCs w:val="24"/>
          <w:lang w:eastAsia="pl-PL"/>
        </w:rPr>
        <w:t>ektu</w:t>
      </w:r>
      <w:r w:rsidR="00DE7F76">
        <w:rPr>
          <w:rFonts w:eastAsia="Calibri" w:cstheme="minorHAnsi"/>
          <w:bCs/>
          <w:noProof/>
          <w:sz w:val="24"/>
          <w:szCs w:val="24"/>
          <w:lang w:eastAsia="pl-PL"/>
        </w:rPr>
        <w:t xml:space="preserve"> (patrz pkt 2 Regulaminu konkursu) oraz wykazanie wskaźników efektywności zatrudnieniowej</w:t>
      </w:r>
      <w:r w:rsidR="00D4047B">
        <w:rPr>
          <w:rFonts w:eastAsia="Calibri" w:cstheme="minorHAnsi"/>
          <w:bCs/>
          <w:noProof/>
          <w:sz w:val="24"/>
          <w:szCs w:val="24"/>
          <w:lang w:eastAsia="pl-PL"/>
        </w:rPr>
        <w:t xml:space="preserve"> i spełnienie kryterium efektywności zatrudnieniowej (kryteri</w:t>
      </w:r>
      <w:r w:rsidR="0056517C">
        <w:rPr>
          <w:rFonts w:eastAsia="Calibri" w:cstheme="minorHAnsi"/>
          <w:bCs/>
          <w:noProof/>
          <w:sz w:val="24"/>
          <w:szCs w:val="24"/>
          <w:lang w:eastAsia="pl-PL"/>
        </w:rPr>
        <w:t>u</w:t>
      </w:r>
      <w:r w:rsidR="00D4047B">
        <w:rPr>
          <w:rFonts w:eastAsia="Calibri" w:cstheme="minorHAnsi"/>
          <w:bCs/>
          <w:noProof/>
          <w:sz w:val="24"/>
          <w:szCs w:val="24"/>
          <w:lang w:eastAsia="pl-PL"/>
        </w:rPr>
        <w:t xml:space="preserve">m merytoryczne szczegółowe nr 1). </w:t>
      </w:r>
    </w:p>
    <w:p w14:paraId="381BE60E" w14:textId="77777777" w:rsidR="00AF6AE8" w:rsidRDefault="00AF6AE8" w:rsidP="00AF6AE8">
      <w:pPr>
        <w:pStyle w:val="Akapitzlist"/>
        <w:rPr>
          <w:rFonts w:cstheme="minorHAnsi"/>
          <w:b/>
          <w:sz w:val="24"/>
          <w:szCs w:val="24"/>
        </w:rPr>
      </w:pPr>
    </w:p>
    <w:p w14:paraId="21556A26" w14:textId="77777777" w:rsidR="00AF6AE8" w:rsidRPr="00AF6AE8" w:rsidRDefault="00AA5DFC" w:rsidP="00AF6AE8">
      <w:pPr>
        <w:pStyle w:val="Akapitzlist"/>
        <w:numPr>
          <w:ilvl w:val="0"/>
          <w:numId w:val="1"/>
        </w:numPr>
        <w:rPr>
          <w:rFonts w:eastAsia="Times New Roman" w:cstheme="minorHAnsi"/>
          <w:b/>
          <w:sz w:val="24"/>
          <w:szCs w:val="24"/>
          <w:lang w:eastAsia="pl-PL"/>
        </w:rPr>
      </w:pPr>
      <w:r w:rsidRPr="00AF6AE8">
        <w:rPr>
          <w:rFonts w:eastAsia="Times New Roman" w:cstheme="minorHAnsi"/>
          <w:b/>
          <w:sz w:val="24"/>
          <w:szCs w:val="24"/>
          <w:lang w:eastAsia="pl-PL"/>
        </w:rPr>
        <w:t>Py</w:t>
      </w:r>
      <w:r w:rsidR="00AF6AE8">
        <w:rPr>
          <w:rFonts w:eastAsia="Times New Roman" w:cstheme="minorHAnsi"/>
          <w:b/>
          <w:sz w:val="24"/>
          <w:szCs w:val="24"/>
          <w:lang w:eastAsia="pl-PL"/>
        </w:rPr>
        <w:t>tanie: Czy</w:t>
      </w:r>
      <w:r w:rsidRPr="00AF6AE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F6AE8" w:rsidRPr="00AF6AE8">
        <w:rPr>
          <w:rFonts w:eastAsia="Times New Roman" w:cstheme="minorHAnsi"/>
          <w:b/>
          <w:sz w:val="24"/>
          <w:szCs w:val="24"/>
          <w:lang w:eastAsia="pl-PL"/>
        </w:rPr>
        <w:t xml:space="preserve">dla typu projektu nr 2 należy spełnić wskaźnik </w:t>
      </w:r>
      <w:proofErr w:type="spellStart"/>
      <w:r w:rsidR="00AF6AE8" w:rsidRPr="00AF6AE8">
        <w:rPr>
          <w:rFonts w:eastAsia="Times New Roman" w:cstheme="minorHAnsi"/>
          <w:b/>
          <w:sz w:val="24"/>
          <w:szCs w:val="24"/>
          <w:lang w:eastAsia="pl-PL"/>
        </w:rPr>
        <w:t>pn</w:t>
      </w:r>
      <w:proofErr w:type="spellEnd"/>
      <w:r w:rsidR="00AF6AE8" w:rsidRPr="00AF6AE8">
        <w:rPr>
          <w:rFonts w:eastAsia="Times New Roman" w:cstheme="minorHAnsi"/>
          <w:b/>
          <w:sz w:val="24"/>
          <w:szCs w:val="24"/>
          <w:lang w:eastAsia="pl-PL"/>
        </w:rPr>
        <w:t>."Projekt zakłada na zakończenie jego realizacji osiągnięcie kryterium efektywności zatrudnieniowej, informującego o odsetku uczestników, którzy podjęli zatrudnienie (na podstawie umowy o pracę, oraz samozatrudnienie)  na [określonym] poziomie - czy już na etapie rekrutacji do żłobka należy przewidzieć, że do żłobka zostaną przyjęte tylko dzieci rodziców bezrobotnych?</w:t>
      </w:r>
    </w:p>
    <w:p w14:paraId="468ACCA8" w14:textId="2A9D2130" w:rsidR="00F53C07" w:rsidRDefault="00AF6AE8" w:rsidP="002C49D8">
      <w:pPr>
        <w:spacing w:before="100" w:beforeAutospacing="1" w:after="100" w:afterAutospacing="1"/>
        <w:rPr>
          <w:rFonts w:eastAsia="Times New Roman" w:cstheme="minorHAnsi"/>
          <w:iCs/>
          <w:sz w:val="24"/>
          <w:szCs w:val="24"/>
          <w:lang w:eastAsia="pl-PL"/>
        </w:rPr>
      </w:pPr>
      <w:r w:rsidRPr="006F30A4">
        <w:rPr>
          <w:rFonts w:eastAsia="Times New Roman" w:cstheme="minorHAnsi"/>
          <w:sz w:val="24"/>
          <w:szCs w:val="24"/>
          <w:lang w:eastAsia="pl-PL"/>
        </w:rPr>
        <w:t xml:space="preserve">Jeżeli chodzi o spełnienie kryterium merytorycznego szczegółowego nr 1 </w:t>
      </w:r>
      <w:r w:rsidRPr="006F30A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Projekt zakłada na zakończenie jego realizacji osiągnięcie kryterium efektywności zatrudnieniowej (…) </w:t>
      </w:r>
      <w:r w:rsidRPr="006F30A4">
        <w:rPr>
          <w:rFonts w:eastAsia="Times New Roman" w:cstheme="minorHAnsi"/>
          <w:iCs/>
          <w:sz w:val="24"/>
          <w:szCs w:val="24"/>
          <w:lang w:eastAsia="pl-PL"/>
        </w:rPr>
        <w:t>dot. to tylko projektów, których grupą docelową będą osoby bezrobotne lub bierne zawodowo</w:t>
      </w:r>
      <w:r w:rsidR="00537D32">
        <w:rPr>
          <w:rFonts w:eastAsia="Times New Roman" w:cstheme="minorHAnsi"/>
          <w:iCs/>
          <w:sz w:val="24"/>
          <w:szCs w:val="24"/>
          <w:lang w:eastAsia="pl-PL"/>
        </w:rPr>
        <w:t xml:space="preserve"> (wyjątek osoby na urlopach wychowawczych powracające na dotychczasowe stanowiska pracy)</w:t>
      </w:r>
      <w:r w:rsidR="00F53C07">
        <w:rPr>
          <w:rFonts w:eastAsia="Times New Roman" w:cstheme="minorHAnsi"/>
          <w:iCs/>
          <w:sz w:val="24"/>
          <w:szCs w:val="24"/>
          <w:lang w:eastAsia="pl-PL"/>
        </w:rPr>
        <w:t xml:space="preserve">. Wobec takich osób obligatoryjne jest zastosowanie 4 typu projektu (patrz pkt 3). </w:t>
      </w:r>
    </w:p>
    <w:p w14:paraId="3E49AA97" w14:textId="73A1BC90" w:rsidR="00AF6AE8" w:rsidRPr="00CA668B" w:rsidRDefault="00F53C07" w:rsidP="00CA668B">
      <w:pPr>
        <w:spacing w:before="100" w:beforeAutospacing="1" w:after="100" w:afterAutospacing="1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AF6AE8" w:rsidRPr="006F30A4">
        <w:rPr>
          <w:rFonts w:eastAsia="Times New Roman" w:cstheme="minorHAnsi"/>
          <w:iCs/>
          <w:sz w:val="24"/>
          <w:szCs w:val="24"/>
          <w:lang w:eastAsia="pl-PL"/>
        </w:rPr>
        <w:t xml:space="preserve">Jeżeli w planowanym przez </w:t>
      </w:r>
      <w:r w:rsidR="00AF6AE8">
        <w:rPr>
          <w:rFonts w:eastAsia="Times New Roman" w:cstheme="minorHAnsi"/>
          <w:iCs/>
          <w:sz w:val="24"/>
          <w:szCs w:val="24"/>
          <w:lang w:eastAsia="pl-PL"/>
        </w:rPr>
        <w:t>siebie projekcie nie zakłada się</w:t>
      </w:r>
      <w:r w:rsidR="00AF6AE8" w:rsidRPr="006F30A4">
        <w:rPr>
          <w:rFonts w:eastAsia="Times New Roman" w:cstheme="minorHAnsi"/>
          <w:iCs/>
          <w:sz w:val="24"/>
          <w:szCs w:val="24"/>
          <w:lang w:eastAsia="pl-PL"/>
        </w:rPr>
        <w:t xml:space="preserve"> takie</w:t>
      </w:r>
      <w:r w:rsidR="00AF6AE8">
        <w:rPr>
          <w:rFonts w:eastAsia="Times New Roman" w:cstheme="minorHAnsi"/>
          <w:iCs/>
          <w:sz w:val="24"/>
          <w:szCs w:val="24"/>
          <w:lang w:eastAsia="pl-PL"/>
        </w:rPr>
        <w:t>j grupy rodziców to nie trzeba</w:t>
      </w:r>
      <w:r w:rsidR="00AF6AE8" w:rsidRPr="006F30A4">
        <w:rPr>
          <w:rFonts w:eastAsia="Times New Roman" w:cstheme="minorHAnsi"/>
          <w:iCs/>
          <w:sz w:val="24"/>
          <w:szCs w:val="24"/>
          <w:lang w:eastAsia="pl-PL"/>
        </w:rPr>
        <w:t xml:space="preserve"> spełniać ww. kryterium.</w:t>
      </w:r>
    </w:p>
    <w:p w14:paraId="19E915DE" w14:textId="77777777" w:rsidR="008B02CE" w:rsidRDefault="008B02CE" w:rsidP="008B02CE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B02CE">
        <w:rPr>
          <w:rFonts w:cstheme="minorHAnsi"/>
          <w:b/>
          <w:sz w:val="24"/>
          <w:szCs w:val="24"/>
        </w:rPr>
        <w:t>Czy wyżywienie dzieci (płatne przez rodziców) może być wkładem własnym w ramach projektu?</w:t>
      </w:r>
    </w:p>
    <w:p w14:paraId="1DF8B6CC" w14:textId="77777777" w:rsidR="002334DD" w:rsidRPr="008B02CE" w:rsidRDefault="002334DD" w:rsidP="002334D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8B02CE">
        <w:rPr>
          <w:rFonts w:eastAsia="Times New Roman" w:cstheme="minorHAnsi"/>
          <w:bCs/>
          <w:sz w:val="24"/>
          <w:szCs w:val="24"/>
          <w:lang w:eastAsia="pl-PL"/>
        </w:rPr>
        <w:t xml:space="preserve">Koszt wyżywienia dzieci (ponoszony przez rodziców) może być wkładem własnym w ramach projektu. </w:t>
      </w:r>
      <w:r w:rsidRPr="008B02CE">
        <w:rPr>
          <w:rFonts w:eastAsia="Times New Roman" w:cstheme="minorHAnsi"/>
          <w:bCs/>
          <w:sz w:val="24"/>
          <w:szCs w:val="24"/>
          <w:lang w:eastAsia="pl-PL"/>
        </w:rPr>
        <w:br/>
        <w:t xml:space="preserve">Beneficjent powinien przy tym pamiętać, że koszty te są ruchome, a na ich wysokość może wpływać absencja dzieci w żłobku. </w:t>
      </w:r>
    </w:p>
    <w:p w14:paraId="69897F15" w14:textId="1ECBCE29" w:rsidR="002334DD" w:rsidRDefault="002334DD" w:rsidP="002334D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8B02CE">
        <w:rPr>
          <w:rFonts w:eastAsia="Times New Roman" w:cstheme="minorHAnsi"/>
          <w:sz w:val="24"/>
          <w:szCs w:val="24"/>
          <w:lang w:eastAsia="pl-PL"/>
        </w:rPr>
        <w:t xml:space="preserve">Możliwość wykorzystania opłat za pobyt dziecka w placówce żłobkowej nie powinna ograniczać udziału w projekcie grupom docelowym, stąd w przypadku wsparcia kierowanego do osób pozostających bez zatrudnienia i wykluczonych społecznie co do zasady opłaty nie powinny być pobierane lub być symboliczne. </w:t>
      </w:r>
    </w:p>
    <w:p w14:paraId="0BB0B977" w14:textId="77777777" w:rsidR="00CA668B" w:rsidRPr="008B02CE" w:rsidRDefault="00CA668B" w:rsidP="002334D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</w:p>
    <w:p w14:paraId="4B85BA22" w14:textId="77777777" w:rsidR="00C92D91" w:rsidRPr="002334DD" w:rsidRDefault="00C92D91" w:rsidP="001B52E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334DD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W przypadku, kiedy wskaźnik: Liczba utworzonych miejsc opieki nad dziećmi w wieku do lat 3 jest równy 0, nie można go dodać jako wskaźnik produktu. </w:t>
      </w:r>
    </w:p>
    <w:p w14:paraId="64427F3E" w14:textId="77777777" w:rsidR="00C92D91" w:rsidRPr="002334DD" w:rsidRDefault="002334DD" w:rsidP="001B52E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334DD">
        <w:rPr>
          <w:rFonts w:eastAsia="Times New Roman" w:cstheme="minorHAnsi"/>
          <w:bCs/>
          <w:sz w:val="24"/>
          <w:szCs w:val="24"/>
          <w:lang w:eastAsia="pl-PL"/>
        </w:rPr>
        <w:t xml:space="preserve">Wnioskodawca wybiera </w:t>
      </w:r>
      <w:r w:rsidR="00C92D91" w:rsidRPr="002334DD">
        <w:rPr>
          <w:rFonts w:eastAsia="Times New Roman" w:cstheme="minorHAnsi"/>
          <w:bCs/>
          <w:sz w:val="24"/>
          <w:szCs w:val="24"/>
          <w:lang w:eastAsia="pl-PL"/>
        </w:rPr>
        <w:t xml:space="preserve"> tylko te wskaźniki, które dotyczą projektu. </w:t>
      </w:r>
      <w:r w:rsidR="00C92D91" w:rsidRPr="002334DD">
        <w:rPr>
          <w:rFonts w:eastAsia="Times New Roman" w:cstheme="minorHAnsi"/>
          <w:bCs/>
          <w:sz w:val="24"/>
          <w:szCs w:val="24"/>
          <w:lang w:eastAsia="pl-PL"/>
        </w:rPr>
        <w:br/>
        <w:t>Nie ma obowiązku wpisywania "0" w przypadku, gdy dany wskaźnik nie dotyczy danego projektu.</w:t>
      </w:r>
    </w:p>
    <w:p w14:paraId="66186602" w14:textId="77777777" w:rsidR="00C92D91" w:rsidRPr="006F30A4" w:rsidRDefault="00C92D91" w:rsidP="001B52E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10E3790" w14:textId="77777777" w:rsidR="001B52E4" w:rsidRPr="006F30A4" w:rsidRDefault="001B52E4" w:rsidP="001B52E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9766B2D" w14:textId="77777777" w:rsidR="00AA5DFC" w:rsidRPr="00AA5DFC" w:rsidRDefault="00AA5DFC" w:rsidP="00AA5D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EFA6B59" w14:textId="77777777" w:rsidR="00AA5DFC" w:rsidRPr="006F30A4" w:rsidRDefault="00AA5DFC" w:rsidP="00AA5DFC">
      <w:pPr>
        <w:pStyle w:val="Akapitzlist"/>
        <w:rPr>
          <w:rFonts w:cstheme="minorHAnsi"/>
          <w:sz w:val="24"/>
          <w:szCs w:val="24"/>
        </w:rPr>
      </w:pPr>
    </w:p>
    <w:p w14:paraId="27F5128B" w14:textId="77777777" w:rsidR="00AA5DFC" w:rsidRPr="006F30A4" w:rsidRDefault="00AA5DFC" w:rsidP="00AA5DFC">
      <w:pPr>
        <w:pStyle w:val="Akapitzlist"/>
        <w:rPr>
          <w:rFonts w:cstheme="minorHAnsi"/>
          <w:sz w:val="24"/>
          <w:szCs w:val="24"/>
        </w:rPr>
      </w:pPr>
    </w:p>
    <w:p w14:paraId="7FD536D5" w14:textId="77777777" w:rsidR="006B78E4" w:rsidRPr="006F30A4" w:rsidRDefault="006B78E4" w:rsidP="006B78E4">
      <w:pPr>
        <w:ind w:left="360"/>
        <w:rPr>
          <w:rFonts w:cstheme="minorHAnsi"/>
          <w:sz w:val="24"/>
          <w:szCs w:val="24"/>
        </w:rPr>
      </w:pPr>
    </w:p>
    <w:p w14:paraId="31A58F80" w14:textId="77777777" w:rsidR="006B78E4" w:rsidRPr="006F30A4" w:rsidRDefault="006B78E4" w:rsidP="006B78E4">
      <w:pPr>
        <w:ind w:left="360"/>
        <w:rPr>
          <w:rFonts w:cstheme="minorHAnsi"/>
          <w:sz w:val="24"/>
          <w:szCs w:val="24"/>
        </w:rPr>
      </w:pPr>
    </w:p>
    <w:sectPr w:rsidR="006B78E4" w:rsidRPr="006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51E2D"/>
    <w:multiLevelType w:val="hybridMultilevel"/>
    <w:tmpl w:val="F918999A"/>
    <w:lvl w:ilvl="0" w:tplc="239A1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E0"/>
    <w:rsid w:val="001B52E4"/>
    <w:rsid w:val="002334DD"/>
    <w:rsid w:val="0029088D"/>
    <w:rsid w:val="002C49D8"/>
    <w:rsid w:val="00402092"/>
    <w:rsid w:val="00537D32"/>
    <w:rsid w:val="00537FA2"/>
    <w:rsid w:val="0056517C"/>
    <w:rsid w:val="005F6B29"/>
    <w:rsid w:val="00651D68"/>
    <w:rsid w:val="006B78E4"/>
    <w:rsid w:val="006F30A4"/>
    <w:rsid w:val="008070E0"/>
    <w:rsid w:val="008B02CE"/>
    <w:rsid w:val="008B2A97"/>
    <w:rsid w:val="00907901"/>
    <w:rsid w:val="00A93179"/>
    <w:rsid w:val="00AA5DFC"/>
    <w:rsid w:val="00AF6AE8"/>
    <w:rsid w:val="00C92D91"/>
    <w:rsid w:val="00CA0ABF"/>
    <w:rsid w:val="00CA668B"/>
    <w:rsid w:val="00D04AD6"/>
    <w:rsid w:val="00D4047B"/>
    <w:rsid w:val="00DE7F76"/>
    <w:rsid w:val="00E211D7"/>
    <w:rsid w:val="00F53C07"/>
    <w:rsid w:val="00FB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00F8"/>
  <w15:docId w15:val="{C1AA505B-4B6A-40FE-8981-B395BB5D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8990-FAE9-4144-AC22-506BDC8F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J.Marszalek</dc:creator>
  <cp:keywords/>
  <dc:description/>
  <cp:lastModifiedBy>Jadwiga FK</cp:lastModifiedBy>
  <cp:revision>2</cp:revision>
  <dcterms:created xsi:type="dcterms:W3CDTF">2020-12-04T07:40:00Z</dcterms:created>
  <dcterms:modified xsi:type="dcterms:W3CDTF">2020-12-04T07:40:00Z</dcterms:modified>
</cp:coreProperties>
</file>