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D5021" w14:textId="77777777" w:rsidR="0026507F" w:rsidRPr="0008369A" w:rsidRDefault="0026507F" w:rsidP="002E5BD1">
      <w:pPr>
        <w:jc w:val="center"/>
        <w:rPr>
          <w:rFonts w:ascii="Calibri" w:hAnsi="Calibri"/>
          <w:b/>
          <w:sz w:val="22"/>
          <w:szCs w:val="22"/>
          <w:lang w:eastAsia="x-none"/>
        </w:rPr>
      </w:pPr>
    </w:p>
    <w:p w14:paraId="0B67F47B" w14:textId="77777777" w:rsidR="0026507F" w:rsidRPr="0008369A" w:rsidRDefault="0026507F">
      <w:pPr>
        <w:jc w:val="center"/>
        <w:rPr>
          <w:rFonts w:ascii="Calibri" w:hAnsi="Calibri"/>
          <w:b/>
          <w:bCs/>
          <w:sz w:val="22"/>
          <w:szCs w:val="22"/>
          <w:lang w:eastAsia="x-none"/>
        </w:rPr>
      </w:pPr>
      <w:r w:rsidRPr="0008369A">
        <w:rPr>
          <w:rFonts w:ascii="Calibri" w:hAnsi="Calibri"/>
          <w:b/>
          <w:bCs/>
          <w:sz w:val="22"/>
          <w:szCs w:val="22"/>
          <w:lang w:eastAsia="x-none"/>
        </w:rPr>
        <w:t xml:space="preserve">LISTA SPRAWDZAJĄCA DO </w:t>
      </w:r>
      <w:r w:rsidR="00BA06C2">
        <w:rPr>
          <w:rFonts w:ascii="Calibri" w:hAnsi="Calibri"/>
          <w:b/>
          <w:bCs/>
          <w:sz w:val="22"/>
          <w:szCs w:val="22"/>
          <w:lang w:eastAsia="x-none"/>
        </w:rPr>
        <w:t>AUTO</w:t>
      </w:r>
      <w:r w:rsidRPr="0008369A">
        <w:rPr>
          <w:rFonts w:ascii="Calibri" w:hAnsi="Calibri"/>
          <w:b/>
          <w:bCs/>
          <w:sz w:val="22"/>
          <w:szCs w:val="22"/>
          <w:lang w:eastAsia="x-none"/>
        </w:rPr>
        <w:t xml:space="preserve">KONTROLI </w:t>
      </w:r>
      <w:r w:rsidRPr="00693EB0">
        <w:rPr>
          <w:rFonts w:ascii="Calibri" w:hAnsi="Calibri"/>
          <w:b/>
          <w:bCs/>
          <w:sz w:val="22"/>
          <w:szCs w:val="22"/>
          <w:lang w:eastAsia="x-none"/>
        </w:rPr>
        <w:t xml:space="preserve">PRZEPROWADZENIA POSTĘPOWANIA </w:t>
      </w:r>
      <w:r w:rsidR="00BA06C2">
        <w:rPr>
          <w:rFonts w:ascii="Calibri" w:hAnsi="Calibri"/>
          <w:b/>
          <w:bCs/>
          <w:sz w:val="22"/>
          <w:szCs w:val="22"/>
          <w:lang w:eastAsia="x-none"/>
        </w:rPr>
        <w:t>ZGODNIE Z ZASADĄ KONKURENCYJNOŚCI</w:t>
      </w:r>
      <w:r w:rsidRPr="004C602B">
        <w:rPr>
          <w:rFonts w:ascii="Calibri" w:hAnsi="Calibri"/>
          <w:b/>
          <w:sz w:val="22"/>
          <w:szCs w:val="22"/>
          <w:lang w:eastAsia="x-none"/>
        </w:rPr>
        <w:t>.</w:t>
      </w:r>
    </w:p>
    <w:p w14:paraId="2E1ADB24" w14:textId="77777777" w:rsidR="0026507F" w:rsidRDefault="0026507F">
      <w:pPr>
        <w:rPr>
          <w:lang w:eastAsia="x-none"/>
        </w:rPr>
      </w:pPr>
    </w:p>
    <w:p w14:paraId="5755C05B" w14:textId="77777777" w:rsidR="00B057DB" w:rsidRDefault="00B057DB">
      <w:pPr>
        <w:pStyle w:val="Zwykytekst"/>
        <w:spacing w:after="120"/>
        <w:contextualSpacing/>
        <w:rPr>
          <w:rFonts w:ascii="Calibri" w:hAnsi="Calibri"/>
          <w:b/>
          <w:bCs/>
          <w:sz w:val="24"/>
          <w:szCs w:val="24"/>
        </w:rPr>
      </w:pPr>
    </w:p>
    <w:p w14:paraId="0FC13974" w14:textId="77777777" w:rsidR="00EF338B" w:rsidRPr="00EF338B" w:rsidRDefault="00EF338B">
      <w:pPr>
        <w:pStyle w:val="Zwykytekst"/>
        <w:spacing w:after="120"/>
        <w:contextualSpacing/>
        <w:rPr>
          <w:rFonts w:ascii="Calibri" w:hAnsi="Calibri"/>
          <w:b/>
          <w:bCs/>
          <w:sz w:val="24"/>
          <w:szCs w:val="24"/>
        </w:rPr>
      </w:pPr>
      <w:r>
        <w:rPr>
          <w:rFonts w:ascii="Calibri" w:hAnsi="Calibri"/>
          <w:b/>
          <w:bCs/>
          <w:sz w:val="24"/>
          <w:szCs w:val="24"/>
        </w:rPr>
        <w:t xml:space="preserve">Poniższe uwagi zawierają jedynie wskazówki dla Beneficjenta i nie stanowią prawa. </w:t>
      </w:r>
      <w:r>
        <w:rPr>
          <w:rFonts w:ascii="Calibri" w:hAnsi="Calibri"/>
          <w:b/>
          <w:bCs/>
          <w:sz w:val="24"/>
          <w:szCs w:val="24"/>
        </w:rPr>
        <w:br/>
        <w:t>Za całość przeprowadzonego postępowania o udzielenia zamówienia publicznego odpowiada Kierownik jednostki - Beneficjent.</w:t>
      </w:r>
    </w:p>
    <w:p w14:paraId="02C5DB2E" w14:textId="77777777" w:rsidR="00EF338B" w:rsidRDefault="00EF338B">
      <w:pPr>
        <w:rPr>
          <w:lang w:eastAsia="x-none"/>
        </w:rPr>
      </w:pPr>
    </w:p>
    <w:p w14:paraId="7B76247C" w14:textId="77777777" w:rsidR="002C76EB" w:rsidRDefault="002C76EB">
      <w:pPr>
        <w:rPr>
          <w:rFonts w:ascii="Calibri" w:hAnsi="Calibri"/>
          <w:sz w:val="22"/>
          <w:szCs w:val="22"/>
          <w:lang w:eastAsia="x-none"/>
        </w:rPr>
      </w:pPr>
      <w:r>
        <w:rPr>
          <w:rFonts w:ascii="Calibri" w:hAnsi="Calibri"/>
          <w:sz w:val="22"/>
          <w:szCs w:val="22"/>
          <w:lang w:eastAsia="x-none"/>
        </w:rPr>
        <w:t>Słownik:</w:t>
      </w:r>
    </w:p>
    <w:p w14:paraId="7E62B2C4" w14:textId="48476BEE" w:rsidR="0026507F" w:rsidRPr="00820A39" w:rsidRDefault="002C76EB">
      <w:pPr>
        <w:rPr>
          <w:rFonts w:ascii="Calibri" w:hAnsi="Calibri"/>
          <w:i/>
          <w:sz w:val="22"/>
          <w:szCs w:val="22"/>
          <w:lang w:eastAsia="x-none"/>
        </w:rPr>
      </w:pPr>
      <w:r>
        <w:rPr>
          <w:rFonts w:ascii="Calibri" w:hAnsi="Calibri"/>
          <w:sz w:val="22"/>
          <w:szCs w:val="22"/>
          <w:lang w:eastAsia="x-none"/>
        </w:rPr>
        <w:t xml:space="preserve">Wytyczne - </w:t>
      </w:r>
      <w:r w:rsidRPr="00820A39">
        <w:rPr>
          <w:rFonts w:ascii="Calibri" w:hAnsi="Calibri"/>
          <w:i/>
          <w:sz w:val="22"/>
          <w:szCs w:val="22"/>
          <w:lang w:eastAsia="x-none"/>
        </w:rPr>
        <w:t>Wytyczne w zakresie kwalifikowalności wydatków w ramach Europejskiego Funduszu Rozwoju Regionalnego, Europejskiego Funduszu Społecznego oraz Funduszu Spójności na lata 2014-2020</w:t>
      </w:r>
      <w:r w:rsidR="00B651AD" w:rsidRPr="00820A39">
        <w:rPr>
          <w:rFonts w:ascii="Calibri" w:hAnsi="Calibri"/>
          <w:i/>
          <w:sz w:val="22"/>
          <w:szCs w:val="22"/>
          <w:lang w:eastAsia="x-none"/>
        </w:rPr>
        <w:t xml:space="preserve"> </w:t>
      </w:r>
      <w:r w:rsidR="00B651AD" w:rsidRPr="00820A39">
        <w:rPr>
          <w:rFonts w:ascii="Calibri" w:hAnsi="Calibri"/>
          <w:sz w:val="22"/>
          <w:szCs w:val="22"/>
          <w:lang w:eastAsia="x-none"/>
        </w:rPr>
        <w:t>zatwierdzone przez Ministra Infrastruktury i Rozwoju 10 kwietnia 2015r</w:t>
      </w:r>
      <w:r w:rsidR="00B651AD" w:rsidRPr="00820A39">
        <w:rPr>
          <w:rFonts w:ascii="Calibri" w:hAnsi="Calibri"/>
          <w:i/>
          <w:sz w:val="22"/>
          <w:szCs w:val="22"/>
          <w:lang w:eastAsia="x-none"/>
        </w:rPr>
        <w:t>.</w:t>
      </w:r>
      <w:r w:rsidR="00636551" w:rsidRPr="00820A39">
        <w:rPr>
          <w:rFonts w:ascii="Calibri" w:hAnsi="Calibri"/>
          <w:i/>
          <w:sz w:val="22"/>
          <w:szCs w:val="22"/>
          <w:lang w:eastAsia="x-none"/>
        </w:rPr>
        <w:t>;</w:t>
      </w:r>
    </w:p>
    <w:p w14:paraId="2B70F494" w14:textId="77777777" w:rsidR="00636551" w:rsidRDefault="00636551">
      <w:pPr>
        <w:rPr>
          <w:rFonts w:ascii="Calibri" w:hAnsi="Calibri"/>
          <w:sz w:val="22"/>
          <w:szCs w:val="22"/>
          <w:lang w:eastAsia="x-none"/>
        </w:rPr>
      </w:pPr>
      <w:r>
        <w:rPr>
          <w:rFonts w:ascii="Calibri" w:hAnsi="Calibri"/>
          <w:sz w:val="22"/>
          <w:szCs w:val="22"/>
          <w:lang w:eastAsia="x-none"/>
        </w:rPr>
        <w:t>Pzp – Prawo zamówień publicznych</w:t>
      </w:r>
    </w:p>
    <w:p w14:paraId="2763907C" w14:textId="77777777" w:rsidR="0024624A" w:rsidRDefault="0024624A">
      <w:pPr>
        <w:rPr>
          <w:lang w:eastAsia="x-none"/>
        </w:rPr>
      </w:pPr>
      <w:r>
        <w:rPr>
          <w:rFonts w:ascii="Calibri" w:hAnsi="Calibri"/>
          <w:sz w:val="22"/>
          <w:szCs w:val="22"/>
          <w:lang w:eastAsia="x-none"/>
        </w:rPr>
        <w:t>MR – Ministerstwo Rozwoju</w:t>
      </w:r>
    </w:p>
    <w:p w14:paraId="31AA99CC" w14:textId="77777777" w:rsidR="0026507F" w:rsidRPr="00C203F5" w:rsidRDefault="0026507F" w:rsidP="00820A39">
      <w:pPr>
        <w:rPr>
          <w:rFonts w:ascii="Calibri" w:eastAsia="Calibri" w:hAnsi="Calibri"/>
          <w:sz w:val="22"/>
          <w:szCs w:val="22"/>
          <w:lang w:eastAsia="en-US"/>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19"/>
        <w:gridCol w:w="4281"/>
        <w:gridCol w:w="1734"/>
        <w:gridCol w:w="8047"/>
      </w:tblGrid>
      <w:tr w:rsidR="00514C77" w:rsidRPr="00C203F5" w14:paraId="7CB8D63F" w14:textId="77777777" w:rsidTr="00820A39">
        <w:trPr>
          <w:trHeight w:val="89"/>
        </w:trPr>
        <w:tc>
          <w:tcPr>
            <w:tcW w:w="662" w:type="dxa"/>
            <w:tcBorders>
              <w:bottom w:val="single" w:sz="4" w:space="0" w:color="auto"/>
            </w:tcBorders>
            <w:shd w:val="clear" w:color="auto" w:fill="B3B3B3"/>
          </w:tcPr>
          <w:p w14:paraId="78DAFC26" w14:textId="77777777" w:rsidR="00514C77" w:rsidRPr="0008369A" w:rsidRDefault="00514C77" w:rsidP="002E5BD1">
            <w:pPr>
              <w:spacing w:after="120"/>
              <w:rPr>
                <w:rFonts w:ascii="Calibri" w:eastAsia="Calibri" w:hAnsi="Calibri"/>
                <w:b/>
                <w:sz w:val="22"/>
                <w:szCs w:val="22"/>
                <w:lang w:eastAsia="en-US"/>
              </w:rPr>
            </w:pPr>
            <w:r w:rsidRPr="0008369A">
              <w:rPr>
                <w:rFonts w:ascii="Calibri" w:eastAsia="Calibri" w:hAnsi="Calibri"/>
                <w:b/>
                <w:sz w:val="22"/>
                <w:szCs w:val="22"/>
                <w:lang w:eastAsia="en-US"/>
              </w:rPr>
              <w:t>Lp.</w:t>
            </w:r>
          </w:p>
        </w:tc>
        <w:tc>
          <w:tcPr>
            <w:tcW w:w="4300" w:type="dxa"/>
            <w:gridSpan w:val="2"/>
            <w:tcBorders>
              <w:bottom w:val="single" w:sz="4" w:space="0" w:color="auto"/>
            </w:tcBorders>
            <w:shd w:val="clear" w:color="auto" w:fill="B3B3B3"/>
          </w:tcPr>
          <w:p w14:paraId="0408443B" w14:textId="77777777" w:rsidR="00514C77" w:rsidRPr="0008369A" w:rsidRDefault="00514C77">
            <w:pPr>
              <w:spacing w:after="120"/>
              <w:rPr>
                <w:rFonts w:ascii="Calibri" w:eastAsia="Calibri" w:hAnsi="Calibri"/>
                <w:b/>
                <w:sz w:val="22"/>
                <w:szCs w:val="22"/>
                <w:lang w:eastAsia="en-US"/>
              </w:rPr>
            </w:pPr>
            <w:r w:rsidRPr="0008369A">
              <w:rPr>
                <w:rFonts w:ascii="Calibri" w:eastAsia="Calibri" w:hAnsi="Calibri"/>
                <w:b/>
                <w:sz w:val="22"/>
                <w:szCs w:val="22"/>
                <w:lang w:eastAsia="en-US"/>
              </w:rPr>
              <w:t>PYTANIA</w:t>
            </w:r>
          </w:p>
        </w:tc>
        <w:tc>
          <w:tcPr>
            <w:tcW w:w="1734" w:type="dxa"/>
            <w:tcBorders>
              <w:bottom w:val="single" w:sz="4" w:space="0" w:color="auto"/>
            </w:tcBorders>
            <w:shd w:val="clear" w:color="auto" w:fill="B3B3B3"/>
          </w:tcPr>
          <w:p w14:paraId="4C2E39D0" w14:textId="5A36EC72" w:rsidR="00514C77" w:rsidRPr="0008369A" w:rsidRDefault="00514C77">
            <w:pPr>
              <w:spacing w:after="120"/>
              <w:rPr>
                <w:rFonts w:ascii="Calibri" w:eastAsia="Calibri" w:hAnsi="Calibri"/>
                <w:b/>
                <w:sz w:val="22"/>
                <w:szCs w:val="22"/>
                <w:lang w:eastAsia="en-US"/>
              </w:rPr>
            </w:pPr>
            <w:r w:rsidRPr="0008369A">
              <w:rPr>
                <w:rFonts w:ascii="Calibri" w:eastAsia="Calibri" w:hAnsi="Calibri"/>
                <w:b/>
                <w:sz w:val="22"/>
                <w:szCs w:val="22"/>
                <w:lang w:eastAsia="en-US"/>
              </w:rPr>
              <w:t>Podst</w:t>
            </w:r>
            <w:r w:rsidR="00356BAA">
              <w:rPr>
                <w:rFonts w:ascii="Calibri" w:eastAsia="Calibri" w:hAnsi="Calibri"/>
                <w:b/>
                <w:sz w:val="22"/>
                <w:szCs w:val="22"/>
                <w:lang w:eastAsia="en-US"/>
              </w:rPr>
              <w:t>awa – odpowiednie zapisy Wytycznych</w:t>
            </w:r>
          </w:p>
        </w:tc>
        <w:tc>
          <w:tcPr>
            <w:tcW w:w="8047" w:type="dxa"/>
            <w:tcBorders>
              <w:bottom w:val="single" w:sz="4" w:space="0" w:color="auto"/>
            </w:tcBorders>
            <w:shd w:val="clear" w:color="auto" w:fill="B3B3B3"/>
          </w:tcPr>
          <w:p w14:paraId="246CCB1D" w14:textId="77777777" w:rsidR="00514C77" w:rsidRPr="0008369A" w:rsidRDefault="00514C77">
            <w:pPr>
              <w:spacing w:after="120"/>
              <w:rPr>
                <w:rFonts w:ascii="Calibri" w:eastAsia="Calibri" w:hAnsi="Calibri"/>
                <w:b/>
                <w:sz w:val="22"/>
                <w:szCs w:val="22"/>
                <w:lang w:eastAsia="en-US"/>
              </w:rPr>
            </w:pPr>
            <w:r w:rsidRPr="0008369A">
              <w:rPr>
                <w:rFonts w:ascii="Calibri" w:eastAsia="Calibri" w:hAnsi="Calibri"/>
                <w:b/>
                <w:sz w:val="22"/>
                <w:szCs w:val="22"/>
                <w:lang w:eastAsia="en-US"/>
              </w:rPr>
              <w:t>Uwagi</w:t>
            </w:r>
          </w:p>
        </w:tc>
      </w:tr>
      <w:tr w:rsidR="00514C77" w:rsidRPr="00C203F5" w14:paraId="41CA8BB4" w14:textId="77777777" w:rsidTr="00820A39">
        <w:trPr>
          <w:trHeight w:val="72"/>
        </w:trPr>
        <w:tc>
          <w:tcPr>
            <w:tcW w:w="681" w:type="dxa"/>
            <w:gridSpan w:val="2"/>
            <w:tcBorders>
              <w:bottom w:val="single" w:sz="4" w:space="0" w:color="auto"/>
            </w:tcBorders>
          </w:tcPr>
          <w:p w14:paraId="5A00305D" w14:textId="77777777" w:rsidR="00514C77" w:rsidRDefault="005D7A71" w:rsidP="002E5BD1">
            <w:pPr>
              <w:rPr>
                <w:rFonts w:ascii="Calibri" w:hAnsi="Calibri"/>
                <w:sz w:val="22"/>
                <w:szCs w:val="22"/>
                <w:lang w:eastAsia="x-none"/>
              </w:rPr>
            </w:pPr>
            <w:r>
              <w:rPr>
                <w:rFonts w:ascii="Calibri" w:hAnsi="Calibri"/>
                <w:sz w:val="22"/>
                <w:szCs w:val="22"/>
                <w:lang w:eastAsia="x-none"/>
              </w:rPr>
              <w:t>1</w:t>
            </w:r>
          </w:p>
        </w:tc>
        <w:tc>
          <w:tcPr>
            <w:tcW w:w="4281" w:type="dxa"/>
            <w:tcBorders>
              <w:bottom w:val="single" w:sz="4" w:space="0" w:color="auto"/>
            </w:tcBorders>
          </w:tcPr>
          <w:p w14:paraId="544C34D4" w14:textId="77777777" w:rsidR="00514C77" w:rsidRDefault="00514C77">
            <w:pPr>
              <w:rPr>
                <w:rFonts w:ascii="Calibri" w:hAnsi="Calibri"/>
                <w:sz w:val="22"/>
                <w:szCs w:val="22"/>
                <w:lang w:eastAsia="x-none"/>
              </w:rPr>
            </w:pPr>
            <w:r>
              <w:rPr>
                <w:rFonts w:ascii="Calibri" w:hAnsi="Calibri"/>
                <w:sz w:val="22"/>
                <w:szCs w:val="22"/>
                <w:lang w:eastAsia="x-none"/>
              </w:rPr>
              <w:t>Kogo obowiązuje zasada konkurencyjności?</w:t>
            </w:r>
          </w:p>
        </w:tc>
        <w:tc>
          <w:tcPr>
            <w:tcW w:w="1734" w:type="dxa"/>
          </w:tcPr>
          <w:p w14:paraId="0A938914" w14:textId="77777777" w:rsidR="00514C77" w:rsidRDefault="00167ADC">
            <w:pPr>
              <w:jc w:val="center"/>
              <w:rPr>
                <w:rFonts w:ascii="Calibri" w:eastAsia="Calibri" w:hAnsi="Calibri"/>
                <w:sz w:val="22"/>
              </w:rPr>
            </w:pPr>
            <w:r>
              <w:rPr>
                <w:rFonts w:ascii="Calibri" w:eastAsia="Calibri" w:hAnsi="Calibri"/>
                <w:sz w:val="22"/>
              </w:rPr>
              <w:t>Rozdz. 6.5. pkt 2 b)</w:t>
            </w:r>
          </w:p>
        </w:tc>
        <w:tc>
          <w:tcPr>
            <w:tcW w:w="8047" w:type="dxa"/>
          </w:tcPr>
          <w:p w14:paraId="58FE727F" w14:textId="77777777" w:rsidR="00514C77" w:rsidRDefault="00514C77">
            <w:pPr>
              <w:autoSpaceDE w:val="0"/>
              <w:autoSpaceDN w:val="0"/>
              <w:adjustRightInd w:val="0"/>
              <w:rPr>
                <w:rFonts w:asciiTheme="minorHAnsi" w:eastAsiaTheme="minorHAnsi" w:hAnsiTheme="minorHAnsi" w:cs="Arial"/>
                <w:sz w:val="22"/>
                <w:szCs w:val="22"/>
                <w:lang w:eastAsia="en-US"/>
              </w:rPr>
            </w:pPr>
            <w:r w:rsidRPr="00284C14">
              <w:rPr>
                <w:rFonts w:asciiTheme="minorHAnsi" w:eastAsiaTheme="minorHAnsi" w:hAnsiTheme="minorHAnsi" w:cs="Arial"/>
                <w:sz w:val="22"/>
                <w:szCs w:val="22"/>
                <w:lang w:eastAsia="en-US"/>
              </w:rPr>
              <w:t>Zasada konkurencyjności obowiązuje</w:t>
            </w:r>
            <w:r w:rsidR="00063639">
              <w:rPr>
                <w:rFonts w:asciiTheme="minorHAnsi" w:eastAsiaTheme="minorHAnsi" w:hAnsiTheme="minorHAnsi" w:cs="Arial"/>
                <w:sz w:val="22"/>
                <w:szCs w:val="22"/>
                <w:lang w:eastAsia="en-US"/>
              </w:rPr>
              <w:t xml:space="preserve"> beneficjenta</w:t>
            </w:r>
            <w:r w:rsidRPr="00284C14">
              <w:rPr>
                <w:rFonts w:asciiTheme="minorHAnsi" w:eastAsiaTheme="minorHAnsi" w:hAnsiTheme="minorHAnsi" w:cs="Arial"/>
                <w:sz w:val="22"/>
                <w:szCs w:val="22"/>
                <w:lang w:eastAsia="en-US"/>
              </w:rPr>
              <w:t>:</w:t>
            </w:r>
          </w:p>
          <w:p w14:paraId="347B4EC0" w14:textId="77777777" w:rsidR="00B057DB" w:rsidRPr="00284C14" w:rsidRDefault="00B057DB">
            <w:pPr>
              <w:autoSpaceDE w:val="0"/>
              <w:autoSpaceDN w:val="0"/>
              <w:adjustRightInd w:val="0"/>
              <w:rPr>
                <w:rFonts w:asciiTheme="minorHAnsi" w:eastAsiaTheme="minorHAnsi" w:hAnsiTheme="minorHAnsi" w:cs="Arial"/>
                <w:sz w:val="22"/>
                <w:szCs w:val="22"/>
                <w:lang w:eastAsia="en-US"/>
              </w:rPr>
            </w:pPr>
          </w:p>
          <w:p w14:paraId="136E141F" w14:textId="21A0DA9C" w:rsidR="00B057DB" w:rsidRDefault="00063639" w:rsidP="00820A39">
            <w:pPr>
              <w:pStyle w:val="Akapitzlist"/>
              <w:numPr>
                <w:ilvl w:val="0"/>
                <w:numId w:val="21"/>
              </w:numPr>
              <w:autoSpaceDE w:val="0"/>
              <w:autoSpaceDN w:val="0"/>
              <w:adjustRightInd w:val="0"/>
              <w:spacing w:line="240" w:lineRule="auto"/>
              <w:ind w:left="285" w:hanging="284"/>
              <w:jc w:val="both"/>
              <w:rPr>
                <w:rFonts w:asciiTheme="minorHAnsi" w:eastAsiaTheme="minorHAnsi" w:hAnsiTheme="minorHAnsi" w:cs="Arial"/>
              </w:rPr>
            </w:pPr>
            <w:r w:rsidRPr="00820A39">
              <w:rPr>
                <w:rFonts w:asciiTheme="minorHAnsi" w:eastAsiaTheme="minorHAnsi" w:hAnsiTheme="minorHAnsi" w:cs="Arial"/>
              </w:rPr>
              <w:t>nie będącego</w:t>
            </w:r>
            <w:r w:rsidR="00514C77" w:rsidRPr="00820A39">
              <w:rPr>
                <w:rFonts w:asciiTheme="minorHAnsi" w:eastAsiaTheme="minorHAnsi" w:hAnsiTheme="minorHAnsi" w:cs="Arial"/>
              </w:rPr>
              <w:t xml:space="preserve"> podmiot</w:t>
            </w:r>
            <w:r w:rsidRPr="00820A39">
              <w:rPr>
                <w:rFonts w:asciiTheme="minorHAnsi" w:eastAsiaTheme="minorHAnsi" w:hAnsiTheme="minorHAnsi" w:cs="Arial"/>
              </w:rPr>
              <w:t xml:space="preserve">em </w:t>
            </w:r>
            <w:r w:rsidR="00514C77" w:rsidRPr="00820A39">
              <w:rPr>
                <w:rFonts w:asciiTheme="minorHAnsi" w:eastAsiaTheme="minorHAnsi" w:hAnsiTheme="minorHAnsi" w:cs="Arial"/>
              </w:rPr>
              <w:t xml:space="preserve"> zobowiązanym</w:t>
            </w:r>
            <w:r w:rsidR="00EF338B" w:rsidRPr="00820A39">
              <w:rPr>
                <w:rFonts w:asciiTheme="minorHAnsi" w:eastAsiaTheme="minorHAnsi" w:hAnsiTheme="minorHAnsi" w:cs="Arial"/>
              </w:rPr>
              <w:t xml:space="preserve"> </w:t>
            </w:r>
            <w:r w:rsidR="00D13045" w:rsidRPr="00820A39">
              <w:rPr>
                <w:rFonts w:asciiTheme="minorHAnsi" w:eastAsiaTheme="minorHAnsi" w:hAnsiTheme="minorHAnsi" w:cs="Arial"/>
              </w:rPr>
              <w:t xml:space="preserve">do stosowania Pzp na podstawie </w:t>
            </w:r>
            <w:r w:rsidR="00514C77" w:rsidRPr="00820A39">
              <w:rPr>
                <w:rFonts w:asciiTheme="minorHAnsi" w:eastAsiaTheme="minorHAnsi" w:hAnsiTheme="minorHAnsi" w:cs="Arial"/>
              </w:rPr>
              <w:t>art. 3 Pzp</w:t>
            </w:r>
            <w:r w:rsidR="009E7C17" w:rsidRPr="00820A39">
              <w:rPr>
                <w:rFonts w:asciiTheme="minorHAnsi" w:eastAsiaTheme="minorHAnsi" w:hAnsiTheme="minorHAnsi" w:cs="Arial"/>
              </w:rPr>
              <w:t>, np.</w:t>
            </w:r>
            <w:r w:rsidR="00D13045" w:rsidRPr="00820A39">
              <w:rPr>
                <w:rFonts w:asciiTheme="minorHAnsi" w:eastAsiaTheme="minorHAnsi" w:hAnsiTheme="minorHAnsi" w:cs="Arial"/>
              </w:rPr>
              <w:t xml:space="preserve"> przedsiębiorcy,</w:t>
            </w:r>
          </w:p>
          <w:p w14:paraId="01069F24" w14:textId="32EF5236" w:rsidR="00514C77" w:rsidRPr="00B057DB" w:rsidRDefault="00636551" w:rsidP="00820A39">
            <w:pPr>
              <w:pStyle w:val="Akapitzlist"/>
              <w:numPr>
                <w:ilvl w:val="0"/>
                <w:numId w:val="21"/>
              </w:numPr>
              <w:autoSpaceDE w:val="0"/>
              <w:autoSpaceDN w:val="0"/>
              <w:adjustRightInd w:val="0"/>
              <w:spacing w:line="240" w:lineRule="auto"/>
              <w:ind w:left="285" w:hanging="284"/>
              <w:jc w:val="both"/>
              <w:rPr>
                <w:rFonts w:asciiTheme="minorHAnsi" w:eastAsiaTheme="minorHAnsi" w:hAnsiTheme="minorHAnsi" w:cs="Arial"/>
              </w:rPr>
            </w:pPr>
            <w:r w:rsidRPr="00B057DB">
              <w:rPr>
                <w:rFonts w:asciiTheme="minorHAnsi" w:eastAsiaTheme="minorHAnsi" w:hAnsiTheme="minorHAnsi" w:cs="Arial"/>
              </w:rPr>
              <w:t xml:space="preserve">zobowiązanego </w:t>
            </w:r>
            <w:r w:rsidR="00D13045" w:rsidRPr="00B057DB">
              <w:rPr>
                <w:rFonts w:asciiTheme="minorHAnsi" w:eastAsiaTheme="minorHAnsi" w:hAnsiTheme="minorHAnsi" w:cs="Arial"/>
              </w:rPr>
              <w:t xml:space="preserve">do stosowania </w:t>
            </w:r>
            <w:r w:rsidR="00514C77" w:rsidRPr="00B057DB">
              <w:rPr>
                <w:rFonts w:asciiTheme="minorHAnsi" w:eastAsiaTheme="minorHAnsi" w:hAnsiTheme="minorHAnsi" w:cs="Arial"/>
              </w:rPr>
              <w:t xml:space="preserve">Pzp </w:t>
            </w:r>
            <w:r w:rsidR="00D13045" w:rsidRPr="00B057DB">
              <w:rPr>
                <w:rFonts w:asciiTheme="minorHAnsi" w:eastAsiaTheme="minorHAnsi" w:hAnsiTheme="minorHAnsi" w:cs="Arial"/>
              </w:rPr>
              <w:t>na podstawie art. 3 Pzp</w:t>
            </w:r>
            <w:r w:rsidR="00514C77" w:rsidRPr="00B057DB">
              <w:rPr>
                <w:rFonts w:asciiTheme="minorHAnsi" w:eastAsiaTheme="minorHAnsi" w:hAnsiTheme="minorHAnsi" w:cs="Arial"/>
              </w:rPr>
              <w:t xml:space="preserve">, w przypadku zamówień publicznych </w:t>
            </w:r>
            <w:r w:rsidR="00063639" w:rsidRPr="00B057DB">
              <w:rPr>
                <w:rFonts w:asciiTheme="minorHAnsi" w:eastAsiaTheme="minorHAnsi" w:hAnsiTheme="minorHAnsi" w:cs="Arial"/>
              </w:rPr>
              <w:t>wyłączonych</w:t>
            </w:r>
            <w:r w:rsidR="00D13045" w:rsidRPr="00B057DB">
              <w:rPr>
                <w:rFonts w:asciiTheme="minorHAnsi" w:eastAsiaTheme="minorHAnsi" w:hAnsiTheme="minorHAnsi" w:cs="Arial"/>
              </w:rPr>
              <w:t xml:space="preserve"> ze stosowania na podstawie art. 4 pkt 8 Pzp, których szacunkowa wartość zamówienia </w:t>
            </w:r>
            <w:r w:rsidR="00514C77" w:rsidRPr="00B057DB">
              <w:rPr>
                <w:rFonts w:asciiTheme="minorHAnsi" w:eastAsiaTheme="minorHAnsi" w:hAnsiTheme="minorHAnsi" w:cs="Arial"/>
              </w:rPr>
              <w:t>pr</w:t>
            </w:r>
            <w:r w:rsidR="00C84DEC" w:rsidRPr="00B057DB">
              <w:rPr>
                <w:rFonts w:asciiTheme="minorHAnsi" w:eastAsiaTheme="minorHAnsi" w:hAnsiTheme="minorHAnsi" w:cs="Arial"/>
              </w:rPr>
              <w:t xml:space="preserve">zekracza 50 tys. PLN netto </w:t>
            </w:r>
            <w:r w:rsidR="00514C77" w:rsidRPr="00B057DB">
              <w:rPr>
                <w:rFonts w:asciiTheme="minorHAnsi" w:eastAsiaTheme="minorHAnsi" w:hAnsiTheme="minorHAnsi" w:cs="Arial"/>
              </w:rPr>
              <w:t>bez podatku od towarów i usług (VAT)</w:t>
            </w:r>
            <w:r w:rsidR="00D13045" w:rsidRPr="00B057DB">
              <w:rPr>
                <w:rFonts w:asciiTheme="minorHAnsi" w:eastAsiaTheme="minorHAnsi" w:hAnsiTheme="minorHAnsi" w:cs="Arial"/>
              </w:rPr>
              <w:t xml:space="preserve"> np. JST, inne jednostki sektora finansów publicznych, instytuty badawcze, stowarzyszenia</w:t>
            </w:r>
            <w:r w:rsidR="007D7BD3" w:rsidRPr="00B057DB">
              <w:rPr>
                <w:rFonts w:asciiTheme="minorHAnsi" w:eastAsiaTheme="minorHAnsi" w:hAnsiTheme="minorHAnsi" w:cs="Arial"/>
              </w:rPr>
              <w:t>, zamawiający</w:t>
            </w:r>
            <w:r w:rsidR="00C84DEC" w:rsidRPr="00B057DB">
              <w:rPr>
                <w:rFonts w:asciiTheme="minorHAnsi" w:eastAsiaTheme="minorHAnsi" w:hAnsiTheme="minorHAnsi" w:cs="Arial"/>
              </w:rPr>
              <w:t>ch</w:t>
            </w:r>
            <w:r w:rsidR="007D7BD3" w:rsidRPr="00B057DB">
              <w:rPr>
                <w:rFonts w:asciiTheme="minorHAnsi" w:eastAsiaTheme="minorHAnsi" w:hAnsiTheme="minorHAnsi" w:cs="Arial"/>
              </w:rPr>
              <w:t xml:space="preserve"> sektorow</w:t>
            </w:r>
            <w:r w:rsidR="00C84DEC" w:rsidRPr="00B057DB">
              <w:rPr>
                <w:rFonts w:asciiTheme="minorHAnsi" w:eastAsiaTheme="minorHAnsi" w:hAnsiTheme="minorHAnsi" w:cs="Arial"/>
              </w:rPr>
              <w:t>ych</w:t>
            </w:r>
            <w:r w:rsidR="00B057DB" w:rsidRPr="00B057DB">
              <w:rPr>
                <w:rFonts w:asciiTheme="minorHAnsi" w:eastAsiaTheme="minorHAnsi" w:hAnsiTheme="minorHAnsi" w:cs="Arial"/>
              </w:rPr>
              <w:t>.</w:t>
            </w:r>
          </w:p>
          <w:p w14:paraId="7613CC31" w14:textId="77777777" w:rsidR="00C4368B" w:rsidRPr="00284C14" w:rsidRDefault="00C4368B" w:rsidP="002E5BD1">
            <w:pPr>
              <w:autoSpaceDE w:val="0"/>
              <w:autoSpaceDN w:val="0"/>
              <w:adjustRightInd w:val="0"/>
              <w:rPr>
                <w:rFonts w:asciiTheme="minorHAnsi" w:eastAsiaTheme="minorHAnsi" w:hAnsiTheme="minorHAnsi" w:cs="Arial"/>
                <w:sz w:val="22"/>
                <w:szCs w:val="22"/>
                <w:lang w:eastAsia="en-US"/>
              </w:rPr>
            </w:pPr>
          </w:p>
          <w:p w14:paraId="708D62C5" w14:textId="77777777" w:rsidR="007D7BD3" w:rsidRPr="00284C14" w:rsidRDefault="007D7BD3">
            <w:pPr>
              <w:autoSpaceDE w:val="0"/>
              <w:autoSpaceDN w:val="0"/>
              <w:adjustRightInd w:val="0"/>
              <w:rPr>
                <w:rFonts w:asciiTheme="minorHAnsi" w:eastAsiaTheme="minorHAnsi" w:hAnsiTheme="minorHAnsi" w:cs="Arial"/>
                <w:sz w:val="22"/>
                <w:szCs w:val="22"/>
                <w:lang w:eastAsia="en-US"/>
              </w:rPr>
            </w:pPr>
            <w:r w:rsidRPr="00284C14">
              <w:rPr>
                <w:rFonts w:asciiTheme="minorHAnsi" w:eastAsiaTheme="minorHAnsi" w:hAnsiTheme="minorHAnsi" w:cs="Arial"/>
                <w:sz w:val="22"/>
                <w:szCs w:val="22"/>
                <w:lang w:eastAsia="en-US"/>
              </w:rPr>
              <w:t xml:space="preserve">Przedziały </w:t>
            </w:r>
            <w:r w:rsidR="00C84DEC">
              <w:rPr>
                <w:rFonts w:asciiTheme="minorHAnsi" w:eastAsiaTheme="minorHAnsi" w:hAnsiTheme="minorHAnsi" w:cs="Arial"/>
                <w:sz w:val="22"/>
                <w:szCs w:val="22"/>
                <w:lang w:eastAsia="en-US"/>
              </w:rPr>
              <w:t xml:space="preserve">wartości zamówień </w:t>
            </w:r>
            <w:r w:rsidRPr="00284C14">
              <w:rPr>
                <w:rFonts w:asciiTheme="minorHAnsi" w:eastAsiaTheme="minorHAnsi" w:hAnsiTheme="minorHAnsi" w:cs="Arial"/>
                <w:sz w:val="22"/>
                <w:szCs w:val="22"/>
                <w:lang w:eastAsia="en-US"/>
              </w:rPr>
              <w:t xml:space="preserve">do stosowania </w:t>
            </w:r>
            <w:r w:rsidR="00AF4740" w:rsidRPr="00284C14">
              <w:rPr>
                <w:rFonts w:asciiTheme="minorHAnsi" w:eastAsiaTheme="minorHAnsi" w:hAnsiTheme="minorHAnsi" w:cs="Arial"/>
                <w:sz w:val="22"/>
                <w:szCs w:val="22"/>
                <w:lang w:eastAsia="en-US"/>
              </w:rPr>
              <w:t>zasady konkurencyjności</w:t>
            </w:r>
            <w:r w:rsidRPr="00284C14">
              <w:rPr>
                <w:rFonts w:asciiTheme="minorHAnsi" w:eastAsiaTheme="minorHAnsi" w:hAnsiTheme="minorHAnsi" w:cs="Arial"/>
                <w:sz w:val="22"/>
                <w:szCs w:val="22"/>
                <w:lang w:eastAsia="en-US"/>
              </w:rPr>
              <w:t xml:space="preserve"> dla:</w:t>
            </w:r>
          </w:p>
          <w:p w14:paraId="23C2C7D7" w14:textId="2231BCA8" w:rsidR="00B057DB" w:rsidRPr="00284C14" w:rsidRDefault="007D7BD3" w:rsidP="00820A39">
            <w:pPr>
              <w:pStyle w:val="Akapitzlist"/>
              <w:numPr>
                <w:ilvl w:val="0"/>
                <w:numId w:val="3"/>
              </w:numPr>
              <w:autoSpaceDE w:val="0"/>
              <w:autoSpaceDN w:val="0"/>
              <w:adjustRightInd w:val="0"/>
              <w:spacing w:line="240" w:lineRule="auto"/>
              <w:ind w:left="285" w:hanging="284"/>
              <w:jc w:val="both"/>
              <w:rPr>
                <w:rFonts w:asciiTheme="minorHAnsi" w:eastAsiaTheme="minorHAnsi" w:hAnsiTheme="minorHAnsi" w:cs="Arial"/>
              </w:rPr>
            </w:pPr>
            <w:r w:rsidRPr="00284C14">
              <w:rPr>
                <w:rFonts w:asciiTheme="minorHAnsi" w:eastAsiaTheme="minorHAnsi" w:hAnsiTheme="minorHAnsi" w:cs="Arial"/>
              </w:rPr>
              <w:t xml:space="preserve">przedsiębiorców </w:t>
            </w:r>
            <w:r w:rsidR="00C4368B" w:rsidRPr="00284C14">
              <w:rPr>
                <w:rFonts w:asciiTheme="minorHAnsi" w:eastAsiaTheme="minorHAnsi" w:hAnsiTheme="minorHAnsi" w:cs="Arial"/>
              </w:rPr>
              <w:t xml:space="preserve">- </w:t>
            </w:r>
            <w:r w:rsidRPr="00284C14">
              <w:rPr>
                <w:rFonts w:asciiTheme="minorHAnsi" w:eastAsiaTheme="minorHAnsi" w:hAnsiTheme="minorHAnsi" w:cs="Arial"/>
              </w:rPr>
              <w:t xml:space="preserve">powyżej </w:t>
            </w:r>
            <w:r w:rsidR="00E64456">
              <w:rPr>
                <w:rFonts w:asciiTheme="minorHAnsi" w:eastAsiaTheme="minorHAnsi" w:hAnsiTheme="minorHAnsi" w:cs="Arial"/>
              </w:rPr>
              <w:t xml:space="preserve">wartości </w:t>
            </w:r>
            <w:r w:rsidRPr="00284C14">
              <w:rPr>
                <w:rFonts w:asciiTheme="minorHAnsi" w:eastAsiaTheme="minorHAnsi" w:hAnsiTheme="minorHAnsi" w:cs="Arial"/>
              </w:rPr>
              <w:t>50 tys. zł netto</w:t>
            </w:r>
            <w:r w:rsidR="00C4368B" w:rsidRPr="00284C14">
              <w:rPr>
                <w:rFonts w:asciiTheme="minorHAnsi" w:eastAsiaTheme="minorHAnsi" w:hAnsiTheme="minorHAnsi" w:cs="Arial"/>
              </w:rPr>
              <w:t>,</w:t>
            </w:r>
          </w:p>
          <w:p w14:paraId="7F18C4D5" w14:textId="691F471B" w:rsidR="00B057DB" w:rsidRPr="00820A39" w:rsidRDefault="007837C3" w:rsidP="00820A39">
            <w:pPr>
              <w:pStyle w:val="Akapitzlist"/>
              <w:numPr>
                <w:ilvl w:val="0"/>
                <w:numId w:val="3"/>
              </w:numPr>
              <w:autoSpaceDE w:val="0"/>
              <w:autoSpaceDN w:val="0"/>
              <w:adjustRightInd w:val="0"/>
              <w:spacing w:line="240" w:lineRule="auto"/>
              <w:ind w:left="285" w:hanging="284"/>
              <w:jc w:val="both"/>
              <w:rPr>
                <w:rFonts w:asciiTheme="minorHAnsi" w:eastAsiaTheme="minorHAnsi" w:hAnsiTheme="minorHAnsi" w:cs="Arial"/>
              </w:rPr>
            </w:pPr>
            <w:r w:rsidRPr="00820A39">
              <w:rPr>
                <w:rFonts w:asciiTheme="minorHAnsi" w:eastAsiaTheme="minorHAnsi" w:hAnsiTheme="minorHAnsi" w:cs="Arial"/>
              </w:rPr>
              <w:lastRenderedPageBreak/>
              <w:t>JST, innych</w:t>
            </w:r>
            <w:r w:rsidR="007D7BD3" w:rsidRPr="00820A39">
              <w:rPr>
                <w:rFonts w:asciiTheme="minorHAnsi" w:eastAsiaTheme="minorHAnsi" w:hAnsiTheme="minorHAnsi" w:cs="Arial"/>
              </w:rPr>
              <w:t xml:space="preserve"> </w:t>
            </w:r>
            <w:r w:rsidRPr="00820A39">
              <w:rPr>
                <w:rFonts w:asciiTheme="minorHAnsi" w:eastAsiaTheme="minorHAnsi" w:hAnsiTheme="minorHAnsi" w:cs="Arial"/>
              </w:rPr>
              <w:t>jednostek</w:t>
            </w:r>
            <w:r w:rsidR="007D7BD3" w:rsidRPr="00820A39">
              <w:rPr>
                <w:rFonts w:asciiTheme="minorHAnsi" w:eastAsiaTheme="minorHAnsi" w:hAnsiTheme="minorHAnsi" w:cs="Arial"/>
              </w:rPr>
              <w:t xml:space="preserve"> sektora finansów publicznych, instytut</w:t>
            </w:r>
            <w:r w:rsidRPr="00820A39">
              <w:rPr>
                <w:rFonts w:asciiTheme="minorHAnsi" w:eastAsiaTheme="minorHAnsi" w:hAnsiTheme="minorHAnsi" w:cs="Arial"/>
              </w:rPr>
              <w:t>ów</w:t>
            </w:r>
            <w:r w:rsidR="007D7BD3" w:rsidRPr="00820A39">
              <w:rPr>
                <w:rFonts w:asciiTheme="minorHAnsi" w:eastAsiaTheme="minorHAnsi" w:hAnsiTheme="minorHAnsi" w:cs="Arial"/>
              </w:rPr>
              <w:t xml:space="preserve"> badawcz</w:t>
            </w:r>
            <w:r w:rsidRPr="00820A39">
              <w:rPr>
                <w:rFonts w:asciiTheme="minorHAnsi" w:eastAsiaTheme="minorHAnsi" w:hAnsiTheme="minorHAnsi" w:cs="Arial"/>
              </w:rPr>
              <w:t>ych -</w:t>
            </w:r>
            <w:r w:rsidR="007D7BD3" w:rsidRPr="00820A39">
              <w:rPr>
                <w:rFonts w:asciiTheme="minorHAnsi" w:eastAsiaTheme="minorHAnsi" w:hAnsiTheme="minorHAnsi" w:cs="Arial"/>
              </w:rPr>
              <w:t xml:space="preserve"> </w:t>
            </w:r>
            <w:r w:rsidR="00C4368B" w:rsidRPr="00820A39">
              <w:rPr>
                <w:rFonts w:asciiTheme="minorHAnsi" w:eastAsiaTheme="minorHAnsi" w:hAnsiTheme="minorHAnsi" w:cs="Arial"/>
              </w:rPr>
              <w:t xml:space="preserve">od wartości </w:t>
            </w:r>
            <w:r w:rsidR="00561DD7" w:rsidRPr="00820A39">
              <w:rPr>
                <w:rFonts w:asciiTheme="minorHAnsi" w:eastAsiaTheme="minorHAnsi" w:hAnsiTheme="minorHAnsi" w:cs="Arial"/>
              </w:rPr>
              <w:t xml:space="preserve">przekraczającej </w:t>
            </w:r>
            <w:r w:rsidR="007D7BD3" w:rsidRPr="00820A39">
              <w:rPr>
                <w:rFonts w:asciiTheme="minorHAnsi" w:eastAsiaTheme="minorHAnsi" w:hAnsiTheme="minorHAnsi" w:cs="Arial"/>
              </w:rPr>
              <w:t>50 tys.</w:t>
            </w:r>
            <w:r w:rsidR="00C4368B" w:rsidRPr="00820A39">
              <w:rPr>
                <w:rFonts w:asciiTheme="minorHAnsi" w:eastAsiaTheme="minorHAnsi" w:hAnsiTheme="minorHAnsi" w:cs="Arial"/>
              </w:rPr>
              <w:t xml:space="preserve"> zł netto</w:t>
            </w:r>
            <w:r w:rsidR="007D7BD3" w:rsidRPr="00820A39">
              <w:rPr>
                <w:rFonts w:asciiTheme="minorHAnsi" w:eastAsiaTheme="minorHAnsi" w:hAnsiTheme="minorHAnsi" w:cs="Arial"/>
              </w:rPr>
              <w:t xml:space="preserve"> do </w:t>
            </w:r>
            <w:r w:rsidR="00927BF8" w:rsidRPr="00820A39">
              <w:rPr>
                <w:rFonts w:asciiTheme="minorHAnsi" w:eastAsiaTheme="minorHAnsi" w:hAnsiTheme="minorHAnsi" w:cs="Arial"/>
              </w:rPr>
              <w:t>wartości niższej od kwoty</w:t>
            </w:r>
            <w:r w:rsidR="00760AE5" w:rsidRPr="00820A39">
              <w:rPr>
                <w:rFonts w:asciiTheme="minorHAnsi" w:eastAsiaTheme="minorHAnsi" w:hAnsiTheme="minorHAnsi" w:cs="Arial"/>
              </w:rPr>
              <w:t xml:space="preserve"> określon</w:t>
            </w:r>
            <w:r w:rsidR="00927BF8" w:rsidRPr="00820A39">
              <w:rPr>
                <w:rFonts w:asciiTheme="minorHAnsi" w:eastAsiaTheme="minorHAnsi" w:hAnsiTheme="minorHAnsi" w:cs="Arial"/>
              </w:rPr>
              <w:t>ej</w:t>
            </w:r>
            <w:r w:rsidR="00760AE5" w:rsidRPr="00820A39">
              <w:rPr>
                <w:rFonts w:asciiTheme="minorHAnsi" w:eastAsiaTheme="minorHAnsi" w:hAnsiTheme="minorHAnsi" w:cs="Arial"/>
              </w:rPr>
              <w:t xml:space="preserve"> w art. 4 pkt 8 ustawy Pzp,</w:t>
            </w:r>
            <w:r w:rsidR="007D7BD3" w:rsidRPr="00820A39">
              <w:rPr>
                <w:rFonts w:asciiTheme="minorHAnsi" w:eastAsiaTheme="minorHAnsi" w:hAnsiTheme="minorHAnsi" w:cs="Arial"/>
              </w:rPr>
              <w:t xml:space="preserve"> </w:t>
            </w:r>
            <w:r w:rsidR="00167ADC" w:rsidRPr="00820A39">
              <w:rPr>
                <w:rFonts w:asciiTheme="minorHAnsi" w:eastAsiaTheme="minorHAnsi" w:hAnsiTheme="minorHAnsi" w:cs="Arial"/>
              </w:rPr>
              <w:t>tj.</w:t>
            </w:r>
            <w:r w:rsidR="00C4368B" w:rsidRPr="00820A39">
              <w:rPr>
                <w:rFonts w:asciiTheme="minorHAnsi" w:eastAsiaTheme="minorHAnsi" w:hAnsiTheme="minorHAnsi" w:cs="Arial"/>
              </w:rPr>
              <w:t xml:space="preserve"> obecnie 30.000 euro netto (powyżej stosować PZP)</w:t>
            </w:r>
            <w:r w:rsidR="007D7BD3" w:rsidRPr="00820A39">
              <w:rPr>
                <w:rFonts w:asciiTheme="minorHAnsi" w:eastAsiaTheme="minorHAnsi" w:hAnsiTheme="minorHAnsi" w:cs="Arial"/>
              </w:rPr>
              <w:t xml:space="preserve">, </w:t>
            </w:r>
          </w:p>
          <w:p w14:paraId="744419BC" w14:textId="77777777" w:rsidR="007837C3" w:rsidRPr="00820A39" w:rsidRDefault="007837C3" w:rsidP="00820A39">
            <w:pPr>
              <w:pStyle w:val="Akapitzlist"/>
              <w:numPr>
                <w:ilvl w:val="0"/>
                <w:numId w:val="3"/>
              </w:numPr>
              <w:autoSpaceDE w:val="0"/>
              <w:autoSpaceDN w:val="0"/>
              <w:adjustRightInd w:val="0"/>
              <w:spacing w:line="240" w:lineRule="auto"/>
              <w:ind w:left="285" w:hanging="284"/>
              <w:jc w:val="both"/>
              <w:rPr>
                <w:rFonts w:asciiTheme="minorHAnsi" w:eastAsiaTheme="minorHAnsi" w:hAnsiTheme="minorHAnsi" w:cs="Arial"/>
              </w:rPr>
            </w:pPr>
            <w:r w:rsidRPr="00820A39">
              <w:rPr>
                <w:rFonts w:asciiTheme="minorHAnsi" w:eastAsiaTheme="minorHAnsi" w:hAnsiTheme="minorHAnsi" w:cs="Arial"/>
              </w:rPr>
              <w:t>zamawiający</w:t>
            </w:r>
            <w:r w:rsidR="00C4368B" w:rsidRPr="00820A39">
              <w:rPr>
                <w:rFonts w:asciiTheme="minorHAnsi" w:eastAsiaTheme="minorHAnsi" w:hAnsiTheme="minorHAnsi" w:cs="Arial"/>
              </w:rPr>
              <w:t xml:space="preserve"> sektorowi </w:t>
            </w:r>
            <w:r w:rsidR="006C5FBB" w:rsidRPr="00820A39">
              <w:rPr>
                <w:rFonts w:asciiTheme="minorHAnsi" w:eastAsiaTheme="minorHAnsi" w:hAnsiTheme="minorHAnsi" w:cs="Arial"/>
              </w:rPr>
              <w:t>–</w:t>
            </w:r>
            <w:r w:rsidRPr="00820A39">
              <w:rPr>
                <w:rFonts w:asciiTheme="minorHAnsi" w:eastAsiaTheme="minorHAnsi" w:hAnsiTheme="minorHAnsi" w:cs="Arial"/>
              </w:rPr>
              <w:t xml:space="preserve"> </w:t>
            </w:r>
            <w:r w:rsidR="006C5FBB" w:rsidRPr="00820A39">
              <w:rPr>
                <w:rFonts w:asciiTheme="minorHAnsi" w:eastAsiaTheme="minorHAnsi" w:hAnsiTheme="minorHAnsi" w:cs="Arial"/>
              </w:rPr>
              <w:t xml:space="preserve">w przedziale </w:t>
            </w:r>
            <w:r w:rsidR="00C4368B" w:rsidRPr="00820A39">
              <w:rPr>
                <w:rFonts w:asciiTheme="minorHAnsi" w:eastAsiaTheme="minorHAnsi" w:hAnsiTheme="minorHAnsi" w:cs="Arial"/>
              </w:rPr>
              <w:t xml:space="preserve">od wartości </w:t>
            </w:r>
            <w:r w:rsidR="00561DD7" w:rsidRPr="00820A39">
              <w:rPr>
                <w:rFonts w:asciiTheme="minorHAnsi" w:eastAsiaTheme="minorHAnsi" w:hAnsiTheme="minorHAnsi" w:cs="Arial"/>
              </w:rPr>
              <w:t xml:space="preserve">przekraczającej </w:t>
            </w:r>
            <w:r w:rsidR="00C4368B" w:rsidRPr="00820A39">
              <w:rPr>
                <w:rFonts w:asciiTheme="minorHAnsi" w:eastAsiaTheme="minorHAnsi" w:hAnsiTheme="minorHAnsi" w:cs="Arial"/>
              </w:rPr>
              <w:t>50 tys. zł netto do wartości</w:t>
            </w:r>
            <w:r w:rsidRPr="00820A39">
              <w:rPr>
                <w:rFonts w:asciiTheme="minorHAnsi" w:eastAsiaTheme="minorHAnsi" w:hAnsiTheme="minorHAnsi" w:cs="Arial"/>
              </w:rPr>
              <w:t>,</w:t>
            </w:r>
            <w:r w:rsidR="00C4368B" w:rsidRPr="00820A39">
              <w:rPr>
                <w:rFonts w:asciiTheme="minorHAnsi" w:eastAsiaTheme="minorHAnsi" w:hAnsiTheme="minorHAnsi" w:cs="Arial"/>
              </w:rPr>
              <w:t xml:space="preserve"> która </w:t>
            </w:r>
            <w:r w:rsidR="006C5FBB" w:rsidRPr="00820A39">
              <w:rPr>
                <w:rFonts w:asciiTheme="minorHAnsi" w:eastAsiaTheme="minorHAnsi" w:hAnsiTheme="minorHAnsi" w:cs="Arial"/>
              </w:rPr>
              <w:t xml:space="preserve">jest mniejsza niż </w:t>
            </w:r>
            <w:r w:rsidR="00C4368B" w:rsidRPr="00820A39">
              <w:rPr>
                <w:rFonts w:asciiTheme="minorHAnsi" w:eastAsiaTheme="minorHAnsi" w:hAnsiTheme="minorHAnsi" w:cs="Arial"/>
              </w:rPr>
              <w:t xml:space="preserve"> kwoty określone w przepisach wydanych na podstawie art. 11 ust. 8. </w:t>
            </w:r>
            <w:r w:rsidRPr="00820A39">
              <w:rPr>
                <w:rFonts w:asciiTheme="minorHAnsi" w:eastAsiaTheme="minorHAnsi" w:hAnsiTheme="minorHAnsi" w:cs="Arial"/>
              </w:rPr>
              <w:t xml:space="preserve">tj. </w:t>
            </w:r>
            <w:r w:rsidR="006C5FBB" w:rsidRPr="00820A39">
              <w:rPr>
                <w:rFonts w:asciiTheme="minorHAnsi" w:eastAsiaTheme="minorHAnsi" w:hAnsiTheme="minorHAnsi" w:cs="Arial"/>
              </w:rPr>
              <w:t xml:space="preserve">poniżej </w:t>
            </w:r>
            <w:r w:rsidRPr="00820A39">
              <w:rPr>
                <w:rFonts w:asciiTheme="minorHAnsi" w:eastAsiaTheme="minorHAnsi" w:hAnsiTheme="minorHAnsi" w:cs="Arial"/>
              </w:rPr>
              <w:t>równowartość kwoty:</w:t>
            </w:r>
          </w:p>
          <w:p w14:paraId="739C49E3" w14:textId="77777777" w:rsidR="007837C3" w:rsidRPr="00284C14" w:rsidRDefault="007837C3" w:rsidP="00820A39">
            <w:pPr>
              <w:pStyle w:val="Akapitzlist"/>
              <w:autoSpaceDE w:val="0"/>
              <w:autoSpaceDN w:val="0"/>
              <w:adjustRightInd w:val="0"/>
              <w:spacing w:line="240" w:lineRule="auto"/>
              <w:ind w:left="1416" w:hanging="848"/>
              <w:jc w:val="both"/>
              <w:rPr>
                <w:rFonts w:asciiTheme="minorHAnsi" w:eastAsiaTheme="minorHAnsi" w:hAnsiTheme="minorHAnsi" w:cs="Arial"/>
              </w:rPr>
            </w:pPr>
            <w:r w:rsidRPr="00284C14">
              <w:rPr>
                <w:rFonts w:asciiTheme="minorHAnsi" w:eastAsiaTheme="minorHAnsi" w:hAnsiTheme="minorHAnsi" w:cs="Arial"/>
              </w:rPr>
              <w:t>a)  414.000 euro - dla dostaw lub usług,</w:t>
            </w:r>
          </w:p>
          <w:p w14:paraId="4DCB8EC3" w14:textId="6FF7BAFC" w:rsidR="00C4368B" w:rsidRPr="00284C14" w:rsidRDefault="007837C3" w:rsidP="00820A39">
            <w:pPr>
              <w:pStyle w:val="Akapitzlist"/>
              <w:autoSpaceDE w:val="0"/>
              <w:autoSpaceDN w:val="0"/>
              <w:adjustRightInd w:val="0"/>
              <w:spacing w:line="240" w:lineRule="auto"/>
              <w:ind w:left="1416" w:hanging="848"/>
              <w:jc w:val="both"/>
              <w:rPr>
                <w:rFonts w:asciiTheme="minorHAnsi" w:eastAsiaTheme="minorHAnsi" w:hAnsiTheme="minorHAnsi" w:cs="Arial"/>
              </w:rPr>
            </w:pPr>
            <w:r w:rsidRPr="00284C14">
              <w:rPr>
                <w:rFonts w:asciiTheme="minorHAnsi" w:eastAsiaTheme="minorHAnsi" w:hAnsiTheme="minorHAnsi" w:cs="Arial"/>
              </w:rPr>
              <w:t>b) 5.186.000 euro - dla robót budowlanych;</w:t>
            </w:r>
          </w:p>
          <w:p w14:paraId="1530AE14" w14:textId="77777777" w:rsidR="00C4368B" w:rsidRPr="00284C14" w:rsidRDefault="007837C3" w:rsidP="00820A39">
            <w:pPr>
              <w:pStyle w:val="Akapitzlist"/>
              <w:autoSpaceDE w:val="0"/>
              <w:autoSpaceDN w:val="0"/>
              <w:adjustRightInd w:val="0"/>
              <w:spacing w:line="240" w:lineRule="auto"/>
              <w:ind w:left="1416"/>
              <w:rPr>
                <w:rFonts w:asciiTheme="minorHAnsi" w:eastAsiaTheme="minorHAnsi" w:hAnsiTheme="minorHAnsi" w:cs="Arial"/>
              </w:rPr>
            </w:pPr>
            <w:r w:rsidRPr="00284C14">
              <w:rPr>
                <w:rFonts w:asciiTheme="minorHAnsi" w:eastAsiaTheme="minorHAnsi" w:hAnsiTheme="minorHAnsi" w:cs="Arial"/>
              </w:rPr>
              <w:t>(powyżej stosować PZP),</w:t>
            </w:r>
          </w:p>
          <w:p w14:paraId="0792E393" w14:textId="77777777" w:rsidR="00D13045" w:rsidRPr="00284C14" w:rsidRDefault="007D7BD3" w:rsidP="00820A39">
            <w:pPr>
              <w:pStyle w:val="Akapitzlist"/>
              <w:numPr>
                <w:ilvl w:val="0"/>
                <w:numId w:val="3"/>
              </w:numPr>
              <w:autoSpaceDE w:val="0"/>
              <w:autoSpaceDN w:val="0"/>
              <w:adjustRightInd w:val="0"/>
              <w:spacing w:line="240" w:lineRule="auto"/>
              <w:ind w:left="285" w:hanging="284"/>
              <w:jc w:val="both"/>
              <w:rPr>
                <w:rFonts w:asciiTheme="minorHAnsi" w:eastAsiaTheme="minorHAnsi" w:hAnsiTheme="minorHAnsi" w:cs="Arial"/>
              </w:rPr>
            </w:pPr>
            <w:r w:rsidRPr="00284C14">
              <w:rPr>
                <w:rFonts w:asciiTheme="minorHAnsi" w:eastAsiaTheme="minorHAnsi" w:hAnsiTheme="minorHAnsi" w:cs="Arial"/>
              </w:rPr>
              <w:t>stowarzyszenia</w:t>
            </w:r>
            <w:r w:rsidR="000363EB" w:rsidRPr="00284C14">
              <w:rPr>
                <w:rFonts w:asciiTheme="minorHAnsi" w:eastAsiaTheme="minorHAnsi" w:hAnsiTheme="minorHAnsi" w:cs="Arial"/>
              </w:rPr>
              <w:t>, organizacje pożytku publicznego</w:t>
            </w:r>
            <w:r w:rsidRPr="00284C14">
              <w:rPr>
                <w:rFonts w:asciiTheme="minorHAnsi" w:eastAsiaTheme="minorHAnsi" w:hAnsiTheme="minorHAnsi" w:cs="Arial"/>
              </w:rPr>
              <w:t xml:space="preserve"> </w:t>
            </w:r>
            <w:r w:rsidR="007837C3" w:rsidRPr="00284C14">
              <w:rPr>
                <w:rFonts w:asciiTheme="minorHAnsi" w:eastAsiaTheme="minorHAnsi" w:hAnsiTheme="minorHAnsi" w:cs="Arial"/>
              </w:rPr>
              <w:t>- od wartości</w:t>
            </w:r>
            <w:r w:rsidR="009005F6">
              <w:rPr>
                <w:rFonts w:asciiTheme="minorHAnsi" w:eastAsiaTheme="minorHAnsi" w:hAnsiTheme="minorHAnsi" w:cs="Arial"/>
              </w:rPr>
              <w:t xml:space="preserve"> przekraczającej</w:t>
            </w:r>
            <w:r w:rsidR="007837C3" w:rsidRPr="00284C14">
              <w:rPr>
                <w:rFonts w:asciiTheme="minorHAnsi" w:eastAsiaTheme="minorHAnsi" w:hAnsiTheme="minorHAnsi" w:cs="Arial"/>
              </w:rPr>
              <w:t xml:space="preserve"> 50 tys. zł netto</w:t>
            </w:r>
            <w:r w:rsidR="00167ADC">
              <w:rPr>
                <w:rFonts w:asciiTheme="minorHAnsi" w:eastAsiaTheme="minorHAnsi" w:hAnsiTheme="minorHAnsi" w:cs="Arial"/>
              </w:rPr>
              <w:t>,</w:t>
            </w:r>
            <w:r w:rsidR="007837C3" w:rsidRPr="00284C14">
              <w:rPr>
                <w:rFonts w:asciiTheme="minorHAnsi" w:eastAsiaTheme="minorHAnsi" w:hAnsiTheme="minorHAnsi" w:cs="Arial"/>
              </w:rPr>
              <w:t xml:space="preserve"> </w:t>
            </w:r>
            <w:r w:rsidR="00561DD7">
              <w:rPr>
                <w:rFonts w:asciiTheme="minorHAnsi" w:eastAsiaTheme="minorHAnsi" w:hAnsiTheme="minorHAnsi" w:cs="Arial"/>
              </w:rPr>
              <w:t xml:space="preserve">przy czym wyjątkowo </w:t>
            </w:r>
            <w:r w:rsidR="00561DD7" w:rsidRPr="00284C14">
              <w:rPr>
                <w:rFonts w:asciiTheme="minorHAnsi" w:eastAsiaTheme="minorHAnsi" w:hAnsiTheme="minorHAnsi" w:cs="Arial"/>
              </w:rPr>
              <w:t xml:space="preserve">dla robót budowlanych i związanych z nimi usług </w:t>
            </w:r>
            <w:r w:rsidR="00561DD7">
              <w:rPr>
                <w:rFonts w:asciiTheme="minorHAnsi" w:eastAsiaTheme="minorHAnsi" w:hAnsiTheme="minorHAnsi" w:cs="Arial"/>
              </w:rPr>
              <w:t>od kwo</w:t>
            </w:r>
            <w:r w:rsidR="009005F6">
              <w:rPr>
                <w:rFonts w:asciiTheme="minorHAnsi" w:eastAsiaTheme="minorHAnsi" w:hAnsiTheme="minorHAnsi" w:cs="Arial"/>
              </w:rPr>
              <w:t>ty</w:t>
            </w:r>
            <w:r w:rsidR="00561DD7" w:rsidRPr="00284C14">
              <w:rPr>
                <w:rFonts w:asciiTheme="minorHAnsi" w:eastAsiaTheme="minorHAnsi" w:hAnsiTheme="minorHAnsi" w:cs="Arial"/>
              </w:rPr>
              <w:t>, która jest równa lub przekracza kwoty określone w przepisach wydanych na podstawie art. 11 ust. 8</w:t>
            </w:r>
            <w:r w:rsidR="00561DD7">
              <w:rPr>
                <w:rFonts w:asciiTheme="minorHAnsi" w:eastAsiaTheme="minorHAnsi" w:hAnsiTheme="minorHAnsi" w:cs="Arial"/>
              </w:rPr>
              <w:t xml:space="preserve"> Pzp </w:t>
            </w:r>
            <w:r w:rsidR="00561DD7" w:rsidRPr="00284C14">
              <w:rPr>
                <w:rFonts w:asciiTheme="minorHAnsi" w:eastAsiaTheme="minorHAnsi" w:hAnsiTheme="minorHAnsi" w:cs="Arial"/>
              </w:rPr>
              <w:t>tj. 5.186.000 euro</w:t>
            </w:r>
            <w:r w:rsidR="00561DD7">
              <w:rPr>
                <w:rFonts w:asciiTheme="minorHAnsi" w:eastAsiaTheme="minorHAnsi" w:hAnsiTheme="minorHAnsi" w:cs="Arial"/>
              </w:rPr>
              <w:t xml:space="preserve"> stosuje się Pzp</w:t>
            </w:r>
            <w:r w:rsidR="007837C3" w:rsidRPr="00284C14">
              <w:rPr>
                <w:rFonts w:asciiTheme="minorHAnsi" w:eastAsiaTheme="minorHAnsi" w:hAnsiTheme="minorHAnsi" w:cs="Arial"/>
              </w:rPr>
              <w:t>.</w:t>
            </w:r>
          </w:p>
          <w:p w14:paraId="29313B9F" w14:textId="77777777" w:rsidR="00B057DB" w:rsidRPr="00820A39" w:rsidRDefault="00061AD7" w:rsidP="002E5BD1">
            <w:pPr>
              <w:jc w:val="both"/>
              <w:rPr>
                <w:rFonts w:asciiTheme="minorHAnsi" w:hAnsiTheme="minorHAnsi"/>
                <w:b/>
                <w:sz w:val="22"/>
                <w:szCs w:val="22"/>
                <w:lang w:eastAsia="x-none"/>
              </w:rPr>
            </w:pPr>
            <w:r w:rsidRPr="00820A39">
              <w:rPr>
                <w:rFonts w:asciiTheme="minorHAnsi" w:hAnsiTheme="minorHAnsi"/>
                <w:b/>
                <w:sz w:val="22"/>
                <w:szCs w:val="22"/>
                <w:lang w:eastAsia="x-none"/>
              </w:rPr>
              <w:t xml:space="preserve">Uwaga: </w:t>
            </w:r>
          </w:p>
          <w:p w14:paraId="60C90599" w14:textId="0DCD5022" w:rsidR="00061AD7" w:rsidRDefault="00A66EEB">
            <w:pPr>
              <w:jc w:val="both"/>
              <w:rPr>
                <w:rFonts w:asciiTheme="minorHAnsi" w:hAnsiTheme="minorHAnsi"/>
                <w:sz w:val="22"/>
                <w:szCs w:val="22"/>
                <w:lang w:eastAsia="x-none"/>
              </w:rPr>
            </w:pPr>
            <w:r>
              <w:rPr>
                <w:rFonts w:asciiTheme="minorHAnsi" w:hAnsiTheme="minorHAnsi"/>
                <w:sz w:val="22"/>
                <w:szCs w:val="22"/>
                <w:lang w:eastAsia="x-none"/>
              </w:rPr>
              <w:t>o</w:t>
            </w:r>
            <w:r w:rsidR="00061AD7" w:rsidRPr="00284C14">
              <w:rPr>
                <w:rFonts w:asciiTheme="minorHAnsi" w:hAnsiTheme="minorHAnsi"/>
                <w:sz w:val="22"/>
                <w:szCs w:val="22"/>
                <w:lang w:eastAsia="x-none"/>
              </w:rPr>
              <w:t>prócz zasady konkurencyjności w przypadku wydatków o wartości od 20 tys. PLN netto do 50 tys. PLN netto włącznie, tj. bez p</w:t>
            </w:r>
            <w:r w:rsidR="001C698B">
              <w:rPr>
                <w:rFonts w:asciiTheme="minorHAnsi" w:hAnsiTheme="minorHAnsi"/>
                <w:sz w:val="22"/>
                <w:szCs w:val="22"/>
                <w:lang w:eastAsia="x-none"/>
              </w:rPr>
              <w:t>odatku od towarów i usług (VAT)</w:t>
            </w:r>
            <w:r w:rsidR="00061AD7" w:rsidRPr="00284C14">
              <w:rPr>
                <w:rFonts w:asciiTheme="minorHAnsi" w:hAnsiTheme="minorHAnsi"/>
                <w:sz w:val="22"/>
                <w:szCs w:val="22"/>
                <w:lang w:eastAsia="x-none"/>
              </w:rPr>
              <w:t xml:space="preserve"> </w:t>
            </w:r>
            <w:r w:rsidR="00561DD7">
              <w:rPr>
                <w:rFonts w:asciiTheme="minorHAnsi" w:hAnsiTheme="minorHAnsi"/>
                <w:sz w:val="22"/>
                <w:szCs w:val="22"/>
                <w:lang w:eastAsia="x-none"/>
              </w:rPr>
              <w:t>oraz w przypadku zamówień public</w:t>
            </w:r>
            <w:r w:rsidR="00061AD7" w:rsidRPr="00284C14">
              <w:rPr>
                <w:rFonts w:asciiTheme="minorHAnsi" w:hAnsiTheme="minorHAnsi"/>
                <w:sz w:val="22"/>
                <w:szCs w:val="22"/>
                <w:lang w:eastAsia="x-none"/>
              </w:rPr>
              <w:t>znych, dla których nie stosuje się procedur wyboru wykonawcy na podstawie zasady konkurencyjności, istnieje obowiązek dokonania i udokumentowania rozeznania rynku co najmniej poprzez upublicznienie zapytania ofertowego na stronie internetowej beneficjenta lub innej powszechnie dostępnej stronie przeznaczonej do umieszczania zapytań ofertowych w celu wybrania najkorzystniejszej oferty.</w:t>
            </w:r>
          </w:p>
          <w:p w14:paraId="1AE89953" w14:textId="77777777" w:rsidR="009005F6" w:rsidRPr="00284C14" w:rsidRDefault="009005F6">
            <w:pPr>
              <w:rPr>
                <w:rFonts w:asciiTheme="minorHAnsi" w:hAnsiTheme="minorHAnsi"/>
                <w:sz w:val="22"/>
                <w:szCs w:val="22"/>
                <w:lang w:eastAsia="x-none"/>
              </w:rPr>
            </w:pPr>
          </w:p>
          <w:p w14:paraId="684EB75A" w14:textId="77777777" w:rsidR="004120BD" w:rsidRPr="00284C14" w:rsidRDefault="004120BD">
            <w:pPr>
              <w:rPr>
                <w:rFonts w:asciiTheme="minorHAnsi" w:hAnsiTheme="minorHAnsi"/>
                <w:sz w:val="22"/>
                <w:szCs w:val="22"/>
                <w:lang w:eastAsia="x-none"/>
              </w:rPr>
            </w:pPr>
            <w:r>
              <w:rPr>
                <w:rFonts w:asciiTheme="minorHAnsi" w:hAnsiTheme="minorHAnsi"/>
                <w:sz w:val="22"/>
                <w:szCs w:val="22"/>
                <w:lang w:eastAsia="x-none"/>
              </w:rPr>
              <w:t xml:space="preserve">Przedziały do stosowania zasady konkurencyjności i rozeznania rynku: </w:t>
            </w:r>
          </w:p>
          <w:tbl>
            <w:tblPr>
              <w:tblW w:w="7372" w:type="dxa"/>
              <w:jc w:val="center"/>
              <w:tblBorders>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77"/>
              <w:gridCol w:w="1276"/>
              <w:gridCol w:w="1275"/>
              <w:gridCol w:w="993"/>
              <w:gridCol w:w="2551"/>
            </w:tblGrid>
            <w:tr w:rsidR="00354CEC" w:rsidRPr="00284C14" w14:paraId="4D798C84" w14:textId="77777777" w:rsidTr="001D24F9">
              <w:trPr>
                <w:trHeight w:val="300"/>
                <w:jc w:val="center"/>
              </w:trPr>
              <w:tc>
                <w:tcPr>
                  <w:tcW w:w="1277" w:type="dxa"/>
                  <w:tcBorders>
                    <w:right w:val="dashed" w:sz="4" w:space="0" w:color="auto"/>
                  </w:tcBorders>
                  <w:shd w:val="clear" w:color="auto" w:fill="auto"/>
                  <w:noWrap/>
                  <w:vAlign w:val="center"/>
                  <w:hideMark/>
                </w:tcPr>
                <w:p w14:paraId="2EDCEC5C" w14:textId="77777777" w:rsidR="00354CEC" w:rsidRPr="00284C14" w:rsidRDefault="00354CEC">
                  <w:pPr>
                    <w:jc w:val="center"/>
                    <w:rPr>
                      <w:rFonts w:asciiTheme="minorHAnsi" w:hAnsiTheme="minorHAnsi"/>
                      <w:color w:val="000000"/>
                      <w:sz w:val="16"/>
                      <w:szCs w:val="16"/>
                    </w:rPr>
                  </w:pPr>
                  <w:r w:rsidRPr="00284C14">
                    <w:rPr>
                      <w:rFonts w:asciiTheme="minorHAnsi" w:hAnsiTheme="minorHAnsi"/>
                      <w:color w:val="000000"/>
                      <w:sz w:val="16"/>
                      <w:szCs w:val="16"/>
                    </w:rPr>
                    <w:t>stowarzyszenia</w:t>
                  </w:r>
                </w:p>
              </w:tc>
              <w:tc>
                <w:tcPr>
                  <w:tcW w:w="1276" w:type="dxa"/>
                  <w:tcBorders>
                    <w:top w:val="nil"/>
                    <w:left w:val="dashed" w:sz="4" w:space="0" w:color="auto"/>
                    <w:bottom w:val="dotted" w:sz="4" w:space="0" w:color="auto"/>
                    <w:right w:val="dashed" w:sz="4" w:space="0" w:color="auto"/>
                  </w:tcBorders>
                  <w:shd w:val="clear" w:color="000000" w:fill="FFE699"/>
                  <w:noWrap/>
                  <w:vAlign w:val="center"/>
                  <w:hideMark/>
                </w:tcPr>
                <w:p w14:paraId="6C645824" w14:textId="77777777" w:rsidR="00354CEC" w:rsidRPr="00284C14" w:rsidRDefault="00354CEC">
                  <w:pPr>
                    <w:jc w:val="center"/>
                    <w:rPr>
                      <w:rFonts w:asciiTheme="minorHAnsi" w:hAnsiTheme="minorHAnsi"/>
                      <w:color w:val="000000"/>
                      <w:sz w:val="16"/>
                      <w:szCs w:val="16"/>
                    </w:rPr>
                  </w:pPr>
                  <w:r w:rsidRPr="00284C14">
                    <w:rPr>
                      <w:rFonts w:asciiTheme="minorHAnsi" w:hAnsiTheme="minorHAnsi"/>
                      <w:color w:val="000000"/>
                      <w:sz w:val="16"/>
                      <w:szCs w:val="16"/>
                    </w:rPr>
                    <w:t>rozeznanie rynku</w:t>
                  </w:r>
                </w:p>
              </w:tc>
              <w:tc>
                <w:tcPr>
                  <w:tcW w:w="2268" w:type="dxa"/>
                  <w:gridSpan w:val="2"/>
                  <w:tcBorders>
                    <w:left w:val="dashed" w:sz="4" w:space="0" w:color="auto"/>
                    <w:right w:val="dashSmallGap" w:sz="4" w:space="0" w:color="auto"/>
                  </w:tcBorders>
                  <w:shd w:val="clear" w:color="000000" w:fill="FCE4D6"/>
                  <w:noWrap/>
                  <w:vAlign w:val="center"/>
                  <w:hideMark/>
                </w:tcPr>
                <w:p w14:paraId="60964B4C" w14:textId="77777777" w:rsidR="00354CEC" w:rsidRPr="00284C14" w:rsidRDefault="001D24F9">
                  <w:pPr>
                    <w:jc w:val="center"/>
                    <w:rPr>
                      <w:rFonts w:asciiTheme="minorHAnsi" w:hAnsiTheme="minorHAnsi"/>
                      <w:color w:val="000000"/>
                      <w:sz w:val="16"/>
                      <w:szCs w:val="16"/>
                    </w:rPr>
                  </w:pPr>
                  <w:r>
                    <w:rPr>
                      <w:rFonts w:asciiTheme="minorHAnsi" w:hAnsiTheme="minorHAnsi"/>
                      <w:color w:val="000000"/>
                      <w:sz w:val="16"/>
                      <w:szCs w:val="16"/>
                    </w:rPr>
                    <w:t>zasada</w:t>
                  </w:r>
                  <w:r w:rsidR="00354CEC" w:rsidRPr="00284C14">
                    <w:rPr>
                      <w:rFonts w:asciiTheme="minorHAnsi" w:hAnsiTheme="minorHAnsi"/>
                      <w:color w:val="000000"/>
                      <w:sz w:val="16"/>
                      <w:szCs w:val="16"/>
                    </w:rPr>
                    <w:t xml:space="preserve"> konkurencyjności</w:t>
                  </w:r>
                </w:p>
              </w:tc>
              <w:tc>
                <w:tcPr>
                  <w:tcW w:w="2551" w:type="dxa"/>
                  <w:tcBorders>
                    <w:top w:val="nil"/>
                    <w:left w:val="dashSmallGap" w:sz="4" w:space="0" w:color="auto"/>
                    <w:bottom w:val="nil"/>
                  </w:tcBorders>
                  <w:shd w:val="clear" w:color="000000" w:fill="B4C6E7"/>
                  <w:noWrap/>
                  <w:vAlign w:val="center"/>
                  <w:hideMark/>
                </w:tcPr>
                <w:p w14:paraId="00D383F2" w14:textId="77777777" w:rsidR="00354CEC" w:rsidRPr="00284C14" w:rsidRDefault="001D24F9">
                  <w:pPr>
                    <w:rPr>
                      <w:rFonts w:asciiTheme="minorHAnsi" w:hAnsiTheme="minorHAnsi"/>
                      <w:color w:val="000000"/>
                      <w:sz w:val="16"/>
                      <w:szCs w:val="16"/>
                    </w:rPr>
                  </w:pPr>
                  <w:r>
                    <w:rPr>
                      <w:rFonts w:asciiTheme="minorHAnsi" w:hAnsiTheme="minorHAnsi"/>
                      <w:color w:val="000000"/>
                      <w:sz w:val="16"/>
                      <w:szCs w:val="16"/>
                    </w:rPr>
                    <w:t>wyjątkowo PZP */</w:t>
                  </w:r>
                  <w:r w:rsidRPr="00284C14">
                    <w:rPr>
                      <w:rFonts w:asciiTheme="minorHAnsi" w:hAnsiTheme="minorHAnsi"/>
                      <w:color w:val="000000"/>
                      <w:sz w:val="16"/>
                      <w:szCs w:val="16"/>
                    </w:rPr>
                    <w:t xml:space="preserve"> </w:t>
                  </w:r>
                  <w:r>
                    <w:rPr>
                      <w:rFonts w:asciiTheme="minorHAnsi" w:hAnsiTheme="minorHAnsi"/>
                      <w:color w:val="000000"/>
                      <w:sz w:val="16"/>
                      <w:szCs w:val="16"/>
                    </w:rPr>
                    <w:t>zasada</w:t>
                  </w:r>
                  <w:r w:rsidRPr="00284C14">
                    <w:rPr>
                      <w:rFonts w:asciiTheme="minorHAnsi" w:hAnsiTheme="minorHAnsi"/>
                      <w:color w:val="000000"/>
                      <w:sz w:val="16"/>
                      <w:szCs w:val="16"/>
                    </w:rPr>
                    <w:t xml:space="preserve"> konkurencyjności </w:t>
                  </w:r>
                  <w:r>
                    <w:rPr>
                      <w:rFonts w:asciiTheme="minorHAnsi" w:hAnsiTheme="minorHAnsi"/>
                      <w:color w:val="000000"/>
                      <w:sz w:val="16"/>
                      <w:szCs w:val="16"/>
                    </w:rPr>
                    <w:t xml:space="preserve">** </w:t>
                  </w:r>
                </w:p>
              </w:tc>
            </w:tr>
            <w:tr w:rsidR="001D24F9" w:rsidRPr="00284C14" w14:paraId="6E0D9DF1" w14:textId="77777777" w:rsidTr="000A46D9">
              <w:trPr>
                <w:trHeight w:val="300"/>
                <w:jc w:val="center"/>
              </w:trPr>
              <w:tc>
                <w:tcPr>
                  <w:tcW w:w="1277" w:type="dxa"/>
                  <w:tcBorders>
                    <w:right w:val="dashed" w:sz="4" w:space="0" w:color="auto"/>
                  </w:tcBorders>
                  <w:shd w:val="clear" w:color="auto" w:fill="auto"/>
                  <w:noWrap/>
                  <w:vAlign w:val="center"/>
                  <w:hideMark/>
                </w:tcPr>
                <w:p w14:paraId="4B10873C" w14:textId="77777777" w:rsidR="001D24F9" w:rsidRPr="00284C14" w:rsidRDefault="001D24F9" w:rsidP="002E5BD1">
                  <w:pPr>
                    <w:jc w:val="center"/>
                    <w:rPr>
                      <w:rFonts w:asciiTheme="minorHAnsi" w:hAnsiTheme="minorHAnsi"/>
                      <w:color w:val="000000"/>
                      <w:sz w:val="16"/>
                      <w:szCs w:val="16"/>
                    </w:rPr>
                  </w:pPr>
                  <w:r w:rsidRPr="00284C14">
                    <w:rPr>
                      <w:rFonts w:asciiTheme="minorHAnsi" w:hAnsiTheme="minorHAnsi"/>
                      <w:color w:val="000000"/>
                      <w:sz w:val="16"/>
                      <w:szCs w:val="16"/>
                    </w:rPr>
                    <w:t>zamawiający  sektorowi</w:t>
                  </w:r>
                </w:p>
              </w:tc>
              <w:tc>
                <w:tcPr>
                  <w:tcW w:w="1276" w:type="dxa"/>
                  <w:tcBorders>
                    <w:top w:val="dotted" w:sz="4" w:space="0" w:color="auto"/>
                    <w:left w:val="dashed" w:sz="4" w:space="0" w:color="auto"/>
                    <w:bottom w:val="dotted" w:sz="4" w:space="0" w:color="auto"/>
                    <w:right w:val="dashed" w:sz="4" w:space="0" w:color="auto"/>
                  </w:tcBorders>
                  <w:shd w:val="clear" w:color="000000" w:fill="FFE699"/>
                  <w:noWrap/>
                  <w:vAlign w:val="center"/>
                  <w:hideMark/>
                </w:tcPr>
                <w:p w14:paraId="5420E196" w14:textId="77777777" w:rsidR="001D24F9" w:rsidRPr="00284C14" w:rsidRDefault="001D24F9">
                  <w:pPr>
                    <w:jc w:val="center"/>
                    <w:rPr>
                      <w:rFonts w:asciiTheme="minorHAnsi" w:hAnsiTheme="minorHAnsi"/>
                      <w:color w:val="000000"/>
                      <w:sz w:val="16"/>
                      <w:szCs w:val="16"/>
                    </w:rPr>
                  </w:pPr>
                  <w:r w:rsidRPr="00284C14">
                    <w:rPr>
                      <w:rFonts w:asciiTheme="minorHAnsi" w:hAnsiTheme="minorHAnsi"/>
                      <w:color w:val="000000"/>
                      <w:sz w:val="16"/>
                      <w:szCs w:val="16"/>
                    </w:rPr>
                    <w:t>rozeznanie rynku</w:t>
                  </w:r>
                </w:p>
              </w:tc>
              <w:tc>
                <w:tcPr>
                  <w:tcW w:w="2268" w:type="dxa"/>
                  <w:gridSpan w:val="2"/>
                  <w:tcBorders>
                    <w:left w:val="dashed" w:sz="4" w:space="0" w:color="auto"/>
                    <w:right w:val="dashSmallGap" w:sz="4" w:space="0" w:color="auto"/>
                  </w:tcBorders>
                  <w:shd w:val="clear" w:color="000000" w:fill="FCE4D6"/>
                  <w:noWrap/>
                  <w:hideMark/>
                </w:tcPr>
                <w:p w14:paraId="0C7B1AB3" w14:textId="77777777" w:rsidR="001D24F9" w:rsidRPr="001D24F9" w:rsidRDefault="001D24F9">
                  <w:pPr>
                    <w:jc w:val="center"/>
                    <w:rPr>
                      <w:rFonts w:asciiTheme="minorHAnsi" w:hAnsiTheme="minorHAnsi"/>
                      <w:color w:val="000000"/>
                      <w:sz w:val="16"/>
                      <w:szCs w:val="16"/>
                    </w:rPr>
                  </w:pPr>
                  <w:r w:rsidRPr="00E54A34">
                    <w:rPr>
                      <w:rFonts w:asciiTheme="minorHAnsi" w:hAnsiTheme="minorHAnsi"/>
                      <w:color w:val="000000"/>
                      <w:sz w:val="16"/>
                      <w:szCs w:val="16"/>
                    </w:rPr>
                    <w:t>zasada konkurencyjności</w:t>
                  </w:r>
                </w:p>
              </w:tc>
              <w:tc>
                <w:tcPr>
                  <w:tcW w:w="2551" w:type="dxa"/>
                  <w:tcBorders>
                    <w:top w:val="nil"/>
                    <w:left w:val="dashSmallGap" w:sz="4" w:space="0" w:color="auto"/>
                    <w:bottom w:val="nil"/>
                  </w:tcBorders>
                  <w:shd w:val="clear" w:color="auto" w:fill="auto"/>
                  <w:noWrap/>
                  <w:vAlign w:val="center"/>
                </w:tcPr>
                <w:p w14:paraId="69BC0B62" w14:textId="77777777" w:rsidR="001D24F9" w:rsidRPr="00284C14" w:rsidRDefault="001D24F9">
                  <w:pPr>
                    <w:rPr>
                      <w:rFonts w:asciiTheme="minorHAnsi" w:hAnsiTheme="minorHAnsi"/>
                      <w:color w:val="000000"/>
                      <w:sz w:val="16"/>
                      <w:szCs w:val="16"/>
                    </w:rPr>
                  </w:pPr>
                </w:p>
              </w:tc>
            </w:tr>
            <w:tr w:rsidR="001D24F9" w:rsidRPr="00284C14" w14:paraId="4BD593F9" w14:textId="77777777" w:rsidTr="000A46D9">
              <w:trPr>
                <w:trHeight w:val="300"/>
                <w:jc w:val="center"/>
              </w:trPr>
              <w:tc>
                <w:tcPr>
                  <w:tcW w:w="1277" w:type="dxa"/>
                  <w:tcBorders>
                    <w:right w:val="dashed" w:sz="4" w:space="0" w:color="auto"/>
                  </w:tcBorders>
                  <w:shd w:val="clear" w:color="auto" w:fill="auto"/>
                  <w:noWrap/>
                  <w:vAlign w:val="center"/>
                  <w:hideMark/>
                </w:tcPr>
                <w:p w14:paraId="1B71239C" w14:textId="77777777" w:rsidR="001D24F9" w:rsidRPr="00284C14" w:rsidRDefault="001D24F9" w:rsidP="002E5BD1">
                  <w:pPr>
                    <w:jc w:val="center"/>
                    <w:rPr>
                      <w:rFonts w:asciiTheme="minorHAnsi" w:hAnsiTheme="minorHAnsi"/>
                      <w:color w:val="000000"/>
                      <w:sz w:val="16"/>
                      <w:szCs w:val="16"/>
                    </w:rPr>
                  </w:pPr>
                  <w:r w:rsidRPr="00284C14">
                    <w:rPr>
                      <w:rFonts w:asciiTheme="minorHAnsi" w:hAnsiTheme="minorHAnsi"/>
                      <w:color w:val="000000"/>
                      <w:sz w:val="16"/>
                      <w:szCs w:val="16"/>
                    </w:rPr>
                    <w:t>przedsiębiorcy</w:t>
                  </w:r>
                </w:p>
              </w:tc>
              <w:tc>
                <w:tcPr>
                  <w:tcW w:w="1276" w:type="dxa"/>
                  <w:tcBorders>
                    <w:top w:val="dotted" w:sz="4" w:space="0" w:color="auto"/>
                    <w:left w:val="dashed" w:sz="4" w:space="0" w:color="auto"/>
                    <w:bottom w:val="dotted" w:sz="4" w:space="0" w:color="auto"/>
                    <w:right w:val="dashed" w:sz="4" w:space="0" w:color="auto"/>
                  </w:tcBorders>
                  <w:shd w:val="clear" w:color="000000" w:fill="FFE699"/>
                  <w:noWrap/>
                  <w:vAlign w:val="center"/>
                  <w:hideMark/>
                </w:tcPr>
                <w:p w14:paraId="5E6FD14A" w14:textId="77777777" w:rsidR="001D24F9" w:rsidRPr="00284C14" w:rsidRDefault="001D24F9">
                  <w:pPr>
                    <w:jc w:val="center"/>
                    <w:rPr>
                      <w:rFonts w:asciiTheme="minorHAnsi" w:hAnsiTheme="minorHAnsi"/>
                      <w:color w:val="000000"/>
                      <w:sz w:val="16"/>
                      <w:szCs w:val="16"/>
                    </w:rPr>
                  </w:pPr>
                  <w:r w:rsidRPr="00284C14">
                    <w:rPr>
                      <w:rFonts w:asciiTheme="minorHAnsi" w:hAnsiTheme="minorHAnsi"/>
                      <w:color w:val="000000"/>
                      <w:sz w:val="16"/>
                      <w:szCs w:val="16"/>
                    </w:rPr>
                    <w:t>rozeznanie rynku</w:t>
                  </w:r>
                </w:p>
              </w:tc>
              <w:tc>
                <w:tcPr>
                  <w:tcW w:w="2268" w:type="dxa"/>
                  <w:gridSpan w:val="2"/>
                  <w:tcBorders>
                    <w:left w:val="dashed" w:sz="4" w:space="0" w:color="auto"/>
                    <w:right w:val="dashSmallGap" w:sz="4" w:space="0" w:color="auto"/>
                  </w:tcBorders>
                  <w:shd w:val="clear" w:color="000000" w:fill="FCE4D6"/>
                  <w:noWrap/>
                  <w:hideMark/>
                </w:tcPr>
                <w:p w14:paraId="02BCF7E0" w14:textId="77777777" w:rsidR="001D24F9" w:rsidRPr="001D24F9" w:rsidRDefault="001D24F9">
                  <w:pPr>
                    <w:jc w:val="center"/>
                    <w:rPr>
                      <w:rFonts w:asciiTheme="minorHAnsi" w:hAnsiTheme="minorHAnsi"/>
                      <w:color w:val="000000"/>
                      <w:sz w:val="16"/>
                      <w:szCs w:val="16"/>
                    </w:rPr>
                  </w:pPr>
                  <w:r w:rsidRPr="00E54A34">
                    <w:rPr>
                      <w:rFonts w:asciiTheme="minorHAnsi" w:hAnsiTheme="minorHAnsi"/>
                      <w:color w:val="000000"/>
                      <w:sz w:val="16"/>
                      <w:szCs w:val="16"/>
                    </w:rPr>
                    <w:t>zasada konkurencyjności</w:t>
                  </w:r>
                </w:p>
              </w:tc>
              <w:tc>
                <w:tcPr>
                  <w:tcW w:w="2551" w:type="dxa"/>
                  <w:tcBorders>
                    <w:top w:val="nil"/>
                    <w:left w:val="dashSmallGap" w:sz="4" w:space="0" w:color="auto"/>
                    <w:bottom w:val="nil"/>
                  </w:tcBorders>
                  <w:shd w:val="clear" w:color="000000" w:fill="B4C6E7"/>
                  <w:noWrap/>
                  <w:vAlign w:val="center"/>
                  <w:hideMark/>
                </w:tcPr>
                <w:p w14:paraId="267E06BF" w14:textId="77777777" w:rsidR="001D24F9" w:rsidRPr="00284C14" w:rsidRDefault="001D24F9">
                  <w:pPr>
                    <w:jc w:val="center"/>
                    <w:rPr>
                      <w:rFonts w:asciiTheme="minorHAnsi" w:hAnsiTheme="minorHAnsi"/>
                      <w:color w:val="000000"/>
                      <w:sz w:val="16"/>
                      <w:szCs w:val="16"/>
                    </w:rPr>
                  </w:pPr>
                  <w:r w:rsidRPr="00E54A34">
                    <w:rPr>
                      <w:rFonts w:asciiTheme="minorHAnsi" w:hAnsiTheme="minorHAnsi"/>
                      <w:color w:val="000000"/>
                      <w:sz w:val="16"/>
                      <w:szCs w:val="16"/>
                    </w:rPr>
                    <w:t>zasada konkurencyjności</w:t>
                  </w:r>
                </w:p>
              </w:tc>
            </w:tr>
            <w:tr w:rsidR="00354CEC" w:rsidRPr="00284C14" w14:paraId="077ED17F" w14:textId="77777777" w:rsidTr="001D24F9">
              <w:trPr>
                <w:trHeight w:val="315"/>
                <w:jc w:val="center"/>
              </w:trPr>
              <w:tc>
                <w:tcPr>
                  <w:tcW w:w="1277" w:type="dxa"/>
                  <w:tcBorders>
                    <w:right w:val="dashed" w:sz="4" w:space="0" w:color="auto"/>
                  </w:tcBorders>
                  <w:shd w:val="clear" w:color="auto" w:fill="auto"/>
                  <w:noWrap/>
                  <w:vAlign w:val="center"/>
                  <w:hideMark/>
                </w:tcPr>
                <w:p w14:paraId="5B9A85FB" w14:textId="77777777" w:rsidR="00354CEC" w:rsidRPr="00284C14" w:rsidRDefault="00354CEC" w:rsidP="002E5BD1">
                  <w:pPr>
                    <w:jc w:val="center"/>
                    <w:rPr>
                      <w:rFonts w:asciiTheme="minorHAnsi" w:hAnsiTheme="minorHAnsi"/>
                      <w:color w:val="000000"/>
                      <w:sz w:val="16"/>
                      <w:szCs w:val="16"/>
                    </w:rPr>
                  </w:pPr>
                  <w:r w:rsidRPr="00284C14">
                    <w:rPr>
                      <w:rFonts w:asciiTheme="minorHAnsi" w:hAnsiTheme="minorHAnsi"/>
                      <w:color w:val="000000"/>
                      <w:sz w:val="16"/>
                      <w:szCs w:val="16"/>
                    </w:rPr>
                    <w:t xml:space="preserve">zamawiający </w:t>
                  </w:r>
                  <w:r w:rsidRPr="00284C14">
                    <w:rPr>
                      <w:rFonts w:asciiTheme="minorHAnsi" w:hAnsiTheme="minorHAnsi"/>
                      <w:color w:val="000000"/>
                      <w:sz w:val="16"/>
                      <w:szCs w:val="16"/>
                    </w:rPr>
                    <w:br/>
                    <w:t>wg art. 3 PZP</w:t>
                  </w:r>
                  <w:r w:rsidR="004120BD">
                    <w:rPr>
                      <w:rFonts w:asciiTheme="minorHAnsi" w:hAnsiTheme="minorHAnsi"/>
                      <w:color w:val="000000"/>
                      <w:sz w:val="16"/>
                      <w:szCs w:val="16"/>
                    </w:rPr>
                    <w:t xml:space="preserve"> (z wyłączeniem sektorowych)</w:t>
                  </w:r>
                </w:p>
              </w:tc>
              <w:tc>
                <w:tcPr>
                  <w:tcW w:w="1276" w:type="dxa"/>
                  <w:tcBorders>
                    <w:top w:val="dotted" w:sz="4" w:space="0" w:color="auto"/>
                    <w:left w:val="dashed" w:sz="4" w:space="0" w:color="auto"/>
                    <w:bottom w:val="dotted" w:sz="4" w:space="0" w:color="auto"/>
                    <w:right w:val="dashed" w:sz="4" w:space="0" w:color="auto"/>
                  </w:tcBorders>
                  <w:shd w:val="clear" w:color="000000" w:fill="FFE699"/>
                  <w:noWrap/>
                  <w:vAlign w:val="center"/>
                  <w:hideMark/>
                </w:tcPr>
                <w:p w14:paraId="5212D5CF" w14:textId="77777777" w:rsidR="00354CEC" w:rsidRPr="00284C14" w:rsidRDefault="00354CEC">
                  <w:pPr>
                    <w:jc w:val="center"/>
                    <w:rPr>
                      <w:rFonts w:asciiTheme="minorHAnsi" w:hAnsiTheme="minorHAnsi"/>
                      <w:color w:val="000000"/>
                      <w:sz w:val="16"/>
                      <w:szCs w:val="16"/>
                    </w:rPr>
                  </w:pPr>
                  <w:r w:rsidRPr="00284C14">
                    <w:rPr>
                      <w:rFonts w:asciiTheme="minorHAnsi" w:hAnsiTheme="minorHAnsi"/>
                      <w:color w:val="000000"/>
                      <w:sz w:val="16"/>
                      <w:szCs w:val="16"/>
                    </w:rPr>
                    <w:t>rozeznanie rynku</w:t>
                  </w:r>
                </w:p>
              </w:tc>
              <w:tc>
                <w:tcPr>
                  <w:tcW w:w="1275" w:type="dxa"/>
                  <w:tcBorders>
                    <w:left w:val="dashed" w:sz="4" w:space="0" w:color="auto"/>
                    <w:right w:val="nil"/>
                  </w:tcBorders>
                  <w:shd w:val="clear" w:color="000000" w:fill="FCE4D6"/>
                  <w:noWrap/>
                  <w:vAlign w:val="center"/>
                  <w:hideMark/>
                </w:tcPr>
                <w:p w14:paraId="37A1480E" w14:textId="77777777" w:rsidR="00354CEC" w:rsidRPr="00284C14" w:rsidRDefault="001D24F9">
                  <w:pPr>
                    <w:jc w:val="center"/>
                    <w:rPr>
                      <w:rFonts w:asciiTheme="minorHAnsi" w:hAnsiTheme="minorHAnsi"/>
                      <w:color w:val="000000"/>
                      <w:sz w:val="16"/>
                      <w:szCs w:val="16"/>
                    </w:rPr>
                  </w:pPr>
                  <w:r>
                    <w:rPr>
                      <w:rFonts w:asciiTheme="minorHAnsi" w:hAnsiTheme="minorHAnsi"/>
                      <w:color w:val="000000"/>
                      <w:sz w:val="16"/>
                      <w:szCs w:val="16"/>
                    </w:rPr>
                    <w:t>zasada</w:t>
                  </w:r>
                  <w:r w:rsidR="00354CEC" w:rsidRPr="00284C14">
                    <w:rPr>
                      <w:rFonts w:asciiTheme="minorHAnsi" w:hAnsiTheme="minorHAnsi"/>
                      <w:color w:val="000000"/>
                      <w:sz w:val="16"/>
                      <w:szCs w:val="16"/>
                    </w:rPr>
                    <w:t xml:space="preserve"> konkurencyjności</w:t>
                  </w:r>
                </w:p>
              </w:tc>
              <w:tc>
                <w:tcPr>
                  <w:tcW w:w="993" w:type="dxa"/>
                  <w:tcBorders>
                    <w:top w:val="nil"/>
                    <w:left w:val="nil"/>
                    <w:bottom w:val="nil"/>
                    <w:right w:val="dashSmallGap" w:sz="4" w:space="0" w:color="auto"/>
                  </w:tcBorders>
                  <w:shd w:val="clear" w:color="auto" w:fill="auto"/>
                  <w:noWrap/>
                  <w:vAlign w:val="center"/>
                </w:tcPr>
                <w:p w14:paraId="41562378" w14:textId="77777777" w:rsidR="00354CEC" w:rsidRPr="00284C14" w:rsidRDefault="00354CEC">
                  <w:pPr>
                    <w:jc w:val="center"/>
                    <w:rPr>
                      <w:rFonts w:asciiTheme="minorHAnsi" w:hAnsiTheme="minorHAnsi"/>
                      <w:color w:val="000000"/>
                      <w:sz w:val="16"/>
                      <w:szCs w:val="16"/>
                    </w:rPr>
                  </w:pPr>
                </w:p>
              </w:tc>
              <w:tc>
                <w:tcPr>
                  <w:tcW w:w="2551" w:type="dxa"/>
                  <w:tcBorders>
                    <w:top w:val="nil"/>
                    <w:left w:val="dashSmallGap" w:sz="4" w:space="0" w:color="auto"/>
                    <w:bottom w:val="nil"/>
                  </w:tcBorders>
                  <w:shd w:val="clear" w:color="auto" w:fill="auto"/>
                  <w:vAlign w:val="center"/>
                </w:tcPr>
                <w:p w14:paraId="209B7907" w14:textId="77777777" w:rsidR="00354CEC" w:rsidRPr="00284C14" w:rsidRDefault="00354CEC">
                  <w:pPr>
                    <w:rPr>
                      <w:rFonts w:asciiTheme="minorHAnsi" w:hAnsiTheme="minorHAnsi"/>
                      <w:color w:val="000000"/>
                      <w:sz w:val="16"/>
                      <w:szCs w:val="16"/>
                    </w:rPr>
                  </w:pPr>
                </w:p>
              </w:tc>
            </w:tr>
            <w:tr w:rsidR="00354CEC" w:rsidRPr="00284C14" w14:paraId="14AD006E" w14:textId="77777777" w:rsidTr="001D24F9">
              <w:trPr>
                <w:trHeight w:val="300"/>
                <w:jc w:val="center"/>
              </w:trPr>
              <w:tc>
                <w:tcPr>
                  <w:tcW w:w="1277" w:type="dxa"/>
                  <w:tcBorders>
                    <w:top w:val="nil"/>
                    <w:bottom w:val="nil"/>
                    <w:right w:val="dashed" w:sz="4" w:space="0" w:color="auto"/>
                  </w:tcBorders>
                  <w:shd w:val="clear" w:color="auto" w:fill="auto"/>
                  <w:noWrap/>
                  <w:vAlign w:val="center"/>
                  <w:hideMark/>
                </w:tcPr>
                <w:p w14:paraId="2737A159" w14:textId="77777777" w:rsidR="00354CEC" w:rsidRPr="00284C14" w:rsidRDefault="00354CEC" w:rsidP="002E5BD1">
                  <w:pPr>
                    <w:jc w:val="center"/>
                    <w:rPr>
                      <w:rFonts w:asciiTheme="minorHAnsi" w:hAnsiTheme="minorHAnsi"/>
                      <w:color w:val="000000"/>
                      <w:sz w:val="16"/>
                      <w:szCs w:val="16"/>
                    </w:rPr>
                  </w:pPr>
                  <w:r w:rsidRPr="00284C14">
                    <w:rPr>
                      <w:rFonts w:asciiTheme="minorHAnsi" w:hAnsiTheme="minorHAnsi"/>
                      <w:color w:val="000000"/>
                      <w:sz w:val="16"/>
                      <w:szCs w:val="16"/>
                    </w:rPr>
                    <w:t xml:space="preserve">Przedziały dla </w:t>
                  </w:r>
                </w:p>
              </w:tc>
              <w:tc>
                <w:tcPr>
                  <w:tcW w:w="1276" w:type="dxa"/>
                  <w:tcBorders>
                    <w:top w:val="nil"/>
                    <w:left w:val="dashed" w:sz="4" w:space="0" w:color="auto"/>
                    <w:bottom w:val="nil"/>
                    <w:right w:val="dashed" w:sz="4" w:space="0" w:color="auto"/>
                  </w:tcBorders>
                  <w:shd w:val="clear" w:color="auto" w:fill="auto"/>
                  <w:noWrap/>
                  <w:vAlign w:val="center"/>
                  <w:hideMark/>
                </w:tcPr>
                <w:p w14:paraId="1C358D41" w14:textId="77777777" w:rsidR="00354CEC" w:rsidRPr="00284C14" w:rsidRDefault="00354CEC">
                  <w:pPr>
                    <w:jc w:val="center"/>
                    <w:rPr>
                      <w:rFonts w:asciiTheme="minorHAnsi" w:hAnsiTheme="minorHAnsi"/>
                      <w:color w:val="000000"/>
                      <w:sz w:val="16"/>
                      <w:szCs w:val="16"/>
                    </w:rPr>
                  </w:pPr>
                  <w:r w:rsidRPr="00284C14">
                    <w:rPr>
                      <w:rFonts w:asciiTheme="minorHAnsi" w:hAnsiTheme="minorHAnsi"/>
                      <w:color w:val="000000"/>
                      <w:sz w:val="16"/>
                      <w:szCs w:val="16"/>
                    </w:rPr>
                    <w:t>≥ 20  tys. zł</w:t>
                  </w:r>
                </w:p>
              </w:tc>
              <w:tc>
                <w:tcPr>
                  <w:tcW w:w="1275" w:type="dxa"/>
                  <w:tcBorders>
                    <w:top w:val="nil"/>
                    <w:left w:val="dashed" w:sz="4" w:space="0" w:color="auto"/>
                    <w:bottom w:val="nil"/>
                    <w:right w:val="dashed" w:sz="4" w:space="0" w:color="auto"/>
                  </w:tcBorders>
                  <w:shd w:val="clear" w:color="auto" w:fill="auto"/>
                  <w:noWrap/>
                  <w:vAlign w:val="center"/>
                  <w:hideMark/>
                </w:tcPr>
                <w:p w14:paraId="4D78B9C0" w14:textId="1887E220" w:rsidR="00354CEC" w:rsidRPr="00284C14" w:rsidRDefault="003355CC">
                  <w:pPr>
                    <w:jc w:val="center"/>
                    <w:rPr>
                      <w:rFonts w:asciiTheme="minorHAnsi" w:hAnsiTheme="minorHAnsi"/>
                      <w:color w:val="000000"/>
                      <w:sz w:val="16"/>
                      <w:szCs w:val="16"/>
                    </w:rPr>
                  </w:pPr>
                  <w:r>
                    <w:rPr>
                      <w:rFonts w:asciiTheme="minorHAnsi" w:hAnsiTheme="minorHAnsi"/>
                      <w:color w:val="000000"/>
                      <w:sz w:val="16"/>
                      <w:szCs w:val="16"/>
                    </w:rPr>
                    <w:t>&gt;</w:t>
                  </w:r>
                  <w:r w:rsidRPr="00284C14">
                    <w:rPr>
                      <w:rFonts w:asciiTheme="minorHAnsi" w:hAnsiTheme="minorHAnsi"/>
                      <w:color w:val="000000"/>
                      <w:sz w:val="16"/>
                      <w:szCs w:val="16"/>
                    </w:rPr>
                    <w:t xml:space="preserve"> </w:t>
                  </w:r>
                  <w:r w:rsidR="00354CEC" w:rsidRPr="00284C14">
                    <w:rPr>
                      <w:rFonts w:asciiTheme="minorHAnsi" w:hAnsiTheme="minorHAnsi"/>
                      <w:color w:val="000000"/>
                      <w:sz w:val="16"/>
                      <w:szCs w:val="16"/>
                    </w:rPr>
                    <w:t>50 tys. zł</w:t>
                  </w:r>
                </w:p>
              </w:tc>
              <w:tc>
                <w:tcPr>
                  <w:tcW w:w="993" w:type="dxa"/>
                  <w:tcBorders>
                    <w:top w:val="nil"/>
                    <w:left w:val="dashed" w:sz="4" w:space="0" w:color="auto"/>
                    <w:bottom w:val="nil"/>
                    <w:right w:val="dashed" w:sz="4" w:space="0" w:color="auto"/>
                  </w:tcBorders>
                  <w:shd w:val="clear" w:color="auto" w:fill="auto"/>
                  <w:noWrap/>
                  <w:vAlign w:val="center"/>
                  <w:hideMark/>
                </w:tcPr>
                <w:p w14:paraId="2B7ACB00" w14:textId="77777777" w:rsidR="00354CEC" w:rsidRPr="00284C14" w:rsidRDefault="00354CEC">
                  <w:pPr>
                    <w:jc w:val="center"/>
                    <w:rPr>
                      <w:rFonts w:asciiTheme="minorHAnsi" w:hAnsiTheme="minorHAnsi"/>
                      <w:color w:val="000000"/>
                      <w:sz w:val="16"/>
                      <w:szCs w:val="16"/>
                    </w:rPr>
                  </w:pPr>
                  <w:r w:rsidRPr="00284C14">
                    <w:rPr>
                      <w:rFonts w:asciiTheme="minorHAnsi" w:hAnsiTheme="minorHAnsi"/>
                      <w:noProof/>
                      <w:color w:val="000000"/>
                      <w:sz w:val="16"/>
                      <w:szCs w:val="16"/>
                    </w:rPr>
                    <mc:AlternateContent>
                      <mc:Choice Requires="wps">
                        <w:drawing>
                          <wp:anchor distT="0" distB="0" distL="114300" distR="114300" simplePos="0" relativeHeight="251659264" behindDoc="0" locked="0" layoutInCell="1" allowOverlap="1" wp14:anchorId="62727AEA" wp14:editId="5CE2501A">
                            <wp:simplePos x="0" y="0"/>
                            <wp:positionH relativeFrom="column">
                              <wp:posOffset>-2501900</wp:posOffset>
                            </wp:positionH>
                            <wp:positionV relativeFrom="paragraph">
                              <wp:posOffset>-41910</wp:posOffset>
                            </wp:positionV>
                            <wp:extent cx="4818380" cy="0"/>
                            <wp:effectExtent l="0" t="76200" r="20320" b="95250"/>
                            <wp:wrapNone/>
                            <wp:docPr id="1" name="Łącznik prosty ze strzałką 1"/>
                            <wp:cNvGraphicFramePr/>
                            <a:graphic xmlns:a="http://schemas.openxmlformats.org/drawingml/2006/main">
                              <a:graphicData uri="http://schemas.microsoft.com/office/word/2010/wordprocessingShape">
                                <wps:wsp>
                                  <wps:cNvCnPr/>
                                  <wps:spPr>
                                    <a:xfrm>
                                      <a:off x="0" y="0"/>
                                      <a:ext cx="481838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5CC489" id="_x0000_t32" coordsize="21600,21600" o:spt="32" o:oned="t" path="m,l21600,21600e" filled="f">
                            <v:path arrowok="t" fillok="f" o:connecttype="none"/>
                            <o:lock v:ext="edit" shapetype="t"/>
                          </v:shapetype>
                          <v:shape id="Łącznik prosty ze strzałką 1" o:spid="_x0000_s1026" type="#_x0000_t32" style="position:absolute;margin-left:-197pt;margin-top:-3.3pt;width:37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" strokecolor="black [3213]" strokeweight="1.25pt">
                            <v:stroke endarrow="block" joinstyle="miter"/>
                          </v:shape>
                        </w:pict>
                      </mc:Fallback>
                    </mc:AlternateContent>
                  </w:r>
                  <w:r w:rsidRPr="00284C14">
                    <w:rPr>
                      <w:rFonts w:asciiTheme="minorHAnsi" w:hAnsiTheme="minorHAnsi"/>
                      <w:color w:val="000000"/>
                      <w:sz w:val="16"/>
                      <w:szCs w:val="16"/>
                    </w:rPr>
                    <w:t>≥ art.4 pkt 8</w:t>
                  </w:r>
                </w:p>
              </w:tc>
              <w:tc>
                <w:tcPr>
                  <w:tcW w:w="2551" w:type="dxa"/>
                  <w:tcBorders>
                    <w:top w:val="nil"/>
                    <w:left w:val="dashed" w:sz="4" w:space="0" w:color="auto"/>
                    <w:bottom w:val="nil"/>
                  </w:tcBorders>
                  <w:shd w:val="clear" w:color="auto" w:fill="auto"/>
                  <w:noWrap/>
                  <w:vAlign w:val="center"/>
                  <w:hideMark/>
                </w:tcPr>
                <w:p w14:paraId="20CA8715" w14:textId="77777777" w:rsidR="00354CEC" w:rsidRPr="00284C14" w:rsidRDefault="00354CEC">
                  <w:pPr>
                    <w:jc w:val="center"/>
                    <w:rPr>
                      <w:rFonts w:asciiTheme="minorHAnsi" w:hAnsiTheme="minorHAnsi"/>
                      <w:color w:val="000000"/>
                      <w:sz w:val="16"/>
                      <w:szCs w:val="16"/>
                    </w:rPr>
                  </w:pPr>
                  <w:r w:rsidRPr="00284C14">
                    <w:rPr>
                      <w:rFonts w:asciiTheme="minorHAnsi" w:hAnsiTheme="minorHAnsi"/>
                      <w:color w:val="000000"/>
                      <w:sz w:val="16"/>
                      <w:szCs w:val="16"/>
                    </w:rPr>
                    <w:t>≥ art. 11 pkt 8</w:t>
                  </w:r>
                </w:p>
              </w:tc>
            </w:tr>
            <w:tr w:rsidR="00354CEC" w:rsidRPr="00284C14" w14:paraId="6CB8D936" w14:textId="77777777" w:rsidTr="00354CEC">
              <w:trPr>
                <w:trHeight w:val="300"/>
                <w:jc w:val="center"/>
              </w:trPr>
              <w:tc>
                <w:tcPr>
                  <w:tcW w:w="1277" w:type="dxa"/>
                  <w:tcBorders>
                    <w:top w:val="nil"/>
                    <w:bottom w:val="nil"/>
                    <w:right w:val="dashed" w:sz="4" w:space="0" w:color="auto"/>
                  </w:tcBorders>
                  <w:shd w:val="clear" w:color="auto" w:fill="auto"/>
                  <w:noWrap/>
                  <w:vAlign w:val="center"/>
                  <w:hideMark/>
                </w:tcPr>
                <w:p w14:paraId="4BF64098" w14:textId="77777777" w:rsidR="00354CEC" w:rsidRPr="00284C14" w:rsidRDefault="00354CEC" w:rsidP="002E5BD1">
                  <w:pPr>
                    <w:jc w:val="center"/>
                    <w:rPr>
                      <w:rFonts w:asciiTheme="minorHAnsi" w:hAnsiTheme="minorHAnsi"/>
                      <w:color w:val="000000"/>
                      <w:sz w:val="16"/>
                      <w:szCs w:val="16"/>
                    </w:rPr>
                  </w:pPr>
                  <w:r w:rsidRPr="00284C14">
                    <w:rPr>
                      <w:rFonts w:asciiTheme="minorHAnsi" w:hAnsiTheme="minorHAnsi"/>
                      <w:color w:val="000000"/>
                      <w:sz w:val="16"/>
                      <w:szCs w:val="16"/>
                    </w:rPr>
                    <w:t>wartości zamówień</w:t>
                  </w:r>
                </w:p>
              </w:tc>
              <w:tc>
                <w:tcPr>
                  <w:tcW w:w="1276" w:type="dxa"/>
                  <w:tcBorders>
                    <w:top w:val="nil"/>
                    <w:left w:val="dashed" w:sz="4" w:space="0" w:color="auto"/>
                    <w:bottom w:val="nil"/>
                    <w:right w:val="dashed" w:sz="4" w:space="0" w:color="auto"/>
                  </w:tcBorders>
                  <w:shd w:val="clear" w:color="auto" w:fill="auto"/>
                  <w:noWrap/>
                  <w:vAlign w:val="center"/>
                  <w:hideMark/>
                </w:tcPr>
                <w:p w14:paraId="4118EFBE" w14:textId="2FFA9AD3" w:rsidR="00354CEC" w:rsidRPr="00284C14" w:rsidRDefault="00A66EEB">
                  <w:pPr>
                    <w:jc w:val="center"/>
                    <w:rPr>
                      <w:rFonts w:asciiTheme="minorHAnsi" w:hAnsiTheme="minorHAnsi"/>
                      <w:color w:val="000000"/>
                      <w:sz w:val="16"/>
                      <w:szCs w:val="16"/>
                    </w:rPr>
                  </w:pPr>
                  <w:r>
                    <w:rPr>
                      <w:rFonts w:asciiTheme="minorHAnsi" w:hAnsiTheme="minorHAnsi"/>
                      <w:color w:val="000000"/>
                      <w:sz w:val="16"/>
                      <w:szCs w:val="16"/>
                    </w:rPr>
                    <w:t>n</w:t>
                  </w:r>
                  <w:r w:rsidR="00354CEC" w:rsidRPr="00284C14">
                    <w:rPr>
                      <w:rFonts w:asciiTheme="minorHAnsi" w:hAnsiTheme="minorHAnsi"/>
                      <w:color w:val="000000"/>
                      <w:sz w:val="16"/>
                      <w:szCs w:val="16"/>
                    </w:rPr>
                    <w:t>etto</w:t>
                  </w:r>
                </w:p>
              </w:tc>
              <w:tc>
                <w:tcPr>
                  <w:tcW w:w="1275" w:type="dxa"/>
                  <w:tcBorders>
                    <w:top w:val="nil"/>
                    <w:left w:val="dashed" w:sz="4" w:space="0" w:color="auto"/>
                    <w:bottom w:val="nil"/>
                    <w:right w:val="dashed" w:sz="4" w:space="0" w:color="auto"/>
                  </w:tcBorders>
                  <w:shd w:val="clear" w:color="auto" w:fill="auto"/>
                  <w:noWrap/>
                  <w:vAlign w:val="center"/>
                  <w:hideMark/>
                </w:tcPr>
                <w:p w14:paraId="74B234C5" w14:textId="3C126925" w:rsidR="00354CEC" w:rsidRPr="00284C14" w:rsidRDefault="00A66EEB">
                  <w:pPr>
                    <w:jc w:val="center"/>
                    <w:rPr>
                      <w:rFonts w:asciiTheme="minorHAnsi" w:hAnsiTheme="minorHAnsi"/>
                      <w:color w:val="000000"/>
                      <w:sz w:val="16"/>
                      <w:szCs w:val="16"/>
                    </w:rPr>
                  </w:pPr>
                  <w:r>
                    <w:rPr>
                      <w:rFonts w:asciiTheme="minorHAnsi" w:hAnsiTheme="minorHAnsi"/>
                      <w:color w:val="000000"/>
                      <w:sz w:val="16"/>
                      <w:szCs w:val="16"/>
                    </w:rPr>
                    <w:t>n</w:t>
                  </w:r>
                  <w:r w:rsidR="00354CEC" w:rsidRPr="00284C14">
                    <w:rPr>
                      <w:rFonts w:asciiTheme="minorHAnsi" w:hAnsiTheme="minorHAnsi"/>
                      <w:color w:val="000000"/>
                      <w:sz w:val="16"/>
                      <w:szCs w:val="16"/>
                    </w:rPr>
                    <w:t>etto</w:t>
                  </w:r>
                </w:p>
              </w:tc>
              <w:tc>
                <w:tcPr>
                  <w:tcW w:w="993" w:type="dxa"/>
                  <w:tcBorders>
                    <w:top w:val="nil"/>
                    <w:left w:val="dashed" w:sz="4" w:space="0" w:color="auto"/>
                    <w:bottom w:val="nil"/>
                    <w:right w:val="dashed" w:sz="4" w:space="0" w:color="auto"/>
                  </w:tcBorders>
                  <w:shd w:val="clear" w:color="auto" w:fill="auto"/>
                  <w:noWrap/>
                  <w:vAlign w:val="center"/>
                  <w:hideMark/>
                </w:tcPr>
                <w:p w14:paraId="739F6738" w14:textId="77777777" w:rsidR="00354CEC" w:rsidRPr="00284C14" w:rsidRDefault="00354CEC">
                  <w:pPr>
                    <w:jc w:val="center"/>
                    <w:rPr>
                      <w:rFonts w:asciiTheme="minorHAnsi" w:hAnsiTheme="minorHAnsi"/>
                      <w:color w:val="000000"/>
                      <w:sz w:val="16"/>
                      <w:szCs w:val="16"/>
                    </w:rPr>
                  </w:pPr>
                  <w:r w:rsidRPr="00284C14">
                    <w:rPr>
                      <w:rFonts w:asciiTheme="minorHAnsi" w:hAnsiTheme="minorHAnsi"/>
                      <w:color w:val="000000"/>
                      <w:sz w:val="16"/>
                      <w:szCs w:val="16"/>
                    </w:rPr>
                    <w:t>netto</w:t>
                  </w:r>
                </w:p>
              </w:tc>
              <w:tc>
                <w:tcPr>
                  <w:tcW w:w="2551" w:type="dxa"/>
                  <w:tcBorders>
                    <w:top w:val="nil"/>
                    <w:left w:val="dashed" w:sz="4" w:space="0" w:color="auto"/>
                    <w:bottom w:val="nil"/>
                  </w:tcBorders>
                  <w:shd w:val="clear" w:color="auto" w:fill="auto"/>
                  <w:noWrap/>
                  <w:vAlign w:val="center"/>
                  <w:hideMark/>
                </w:tcPr>
                <w:p w14:paraId="4547C0B6" w14:textId="77777777" w:rsidR="00354CEC" w:rsidRPr="00284C14" w:rsidRDefault="00354CEC">
                  <w:pPr>
                    <w:jc w:val="center"/>
                    <w:rPr>
                      <w:rFonts w:asciiTheme="minorHAnsi" w:hAnsiTheme="minorHAnsi"/>
                      <w:color w:val="000000"/>
                      <w:sz w:val="16"/>
                      <w:szCs w:val="16"/>
                    </w:rPr>
                  </w:pPr>
                  <w:r w:rsidRPr="00284C14">
                    <w:rPr>
                      <w:rFonts w:asciiTheme="minorHAnsi" w:hAnsiTheme="minorHAnsi"/>
                      <w:color w:val="000000"/>
                      <w:sz w:val="16"/>
                      <w:szCs w:val="16"/>
                    </w:rPr>
                    <w:t>netto</w:t>
                  </w:r>
                </w:p>
              </w:tc>
            </w:tr>
            <w:tr w:rsidR="00354CEC" w:rsidRPr="00284C14" w14:paraId="4C5E0B14" w14:textId="77777777" w:rsidTr="00354CEC">
              <w:trPr>
                <w:trHeight w:val="300"/>
                <w:jc w:val="center"/>
              </w:trPr>
              <w:tc>
                <w:tcPr>
                  <w:tcW w:w="7372" w:type="dxa"/>
                  <w:gridSpan w:val="5"/>
                  <w:tcBorders>
                    <w:top w:val="nil"/>
                    <w:bottom w:val="nil"/>
                  </w:tcBorders>
                  <w:shd w:val="clear" w:color="auto" w:fill="auto"/>
                  <w:noWrap/>
                  <w:vAlign w:val="center"/>
                  <w:hideMark/>
                </w:tcPr>
                <w:p w14:paraId="0A71D752" w14:textId="77777777" w:rsidR="00354CEC" w:rsidRPr="00284C14" w:rsidRDefault="00354CEC" w:rsidP="002E5BD1">
                  <w:pPr>
                    <w:rPr>
                      <w:rFonts w:asciiTheme="minorHAnsi" w:hAnsiTheme="minorHAnsi"/>
                      <w:color w:val="000000"/>
                      <w:sz w:val="16"/>
                      <w:szCs w:val="16"/>
                    </w:rPr>
                  </w:pPr>
                  <w:r w:rsidRPr="00284C14">
                    <w:rPr>
                      <w:rFonts w:asciiTheme="minorHAnsi" w:hAnsiTheme="minorHAnsi"/>
                      <w:color w:val="000000"/>
                      <w:sz w:val="16"/>
                      <w:szCs w:val="16"/>
                    </w:rPr>
                    <w:t xml:space="preserve">* dla robót budowlanych i związanych z nimi </w:t>
                  </w:r>
                  <w:r w:rsidR="00D329AC" w:rsidRPr="00284C14">
                    <w:rPr>
                      <w:rFonts w:asciiTheme="minorHAnsi" w:hAnsiTheme="minorHAnsi"/>
                      <w:color w:val="000000"/>
                      <w:sz w:val="16"/>
                      <w:szCs w:val="16"/>
                    </w:rPr>
                    <w:t>usług</w:t>
                  </w:r>
                </w:p>
              </w:tc>
            </w:tr>
            <w:tr w:rsidR="00354CEC" w:rsidRPr="00284C14" w14:paraId="61F30182" w14:textId="77777777" w:rsidTr="00354CEC">
              <w:trPr>
                <w:trHeight w:val="300"/>
                <w:jc w:val="center"/>
              </w:trPr>
              <w:tc>
                <w:tcPr>
                  <w:tcW w:w="7372" w:type="dxa"/>
                  <w:gridSpan w:val="5"/>
                  <w:tcBorders>
                    <w:top w:val="nil"/>
                    <w:bottom w:val="nil"/>
                  </w:tcBorders>
                  <w:shd w:val="clear" w:color="auto" w:fill="auto"/>
                  <w:noWrap/>
                  <w:vAlign w:val="center"/>
                  <w:hideMark/>
                </w:tcPr>
                <w:p w14:paraId="4EDBD123" w14:textId="77777777" w:rsidR="00354CEC" w:rsidRPr="00284C14" w:rsidRDefault="00354CEC" w:rsidP="002E5BD1">
                  <w:pPr>
                    <w:rPr>
                      <w:rFonts w:asciiTheme="minorHAnsi" w:hAnsiTheme="minorHAnsi"/>
                      <w:color w:val="000000"/>
                      <w:sz w:val="16"/>
                      <w:szCs w:val="16"/>
                    </w:rPr>
                  </w:pPr>
                  <w:r w:rsidRPr="00284C14">
                    <w:rPr>
                      <w:rFonts w:asciiTheme="minorHAnsi" w:hAnsiTheme="minorHAnsi"/>
                      <w:color w:val="000000"/>
                      <w:sz w:val="16"/>
                      <w:szCs w:val="16"/>
                    </w:rPr>
                    <w:lastRenderedPageBreak/>
                    <w:t>** dla dostaw i usług</w:t>
                  </w:r>
                </w:p>
              </w:tc>
            </w:tr>
          </w:tbl>
          <w:p w14:paraId="428DB13E" w14:textId="77777777" w:rsidR="00B057DB" w:rsidRDefault="00B057DB" w:rsidP="002E5BD1">
            <w:pPr>
              <w:rPr>
                <w:rFonts w:asciiTheme="minorHAnsi" w:eastAsiaTheme="minorHAnsi" w:hAnsiTheme="minorHAnsi" w:cs="Arial"/>
                <w:sz w:val="22"/>
                <w:szCs w:val="22"/>
              </w:rPr>
            </w:pPr>
          </w:p>
          <w:p w14:paraId="1CDDBFA9" w14:textId="1FD222F8" w:rsidR="004E38A3" w:rsidRDefault="004E38A3">
            <w:pPr>
              <w:rPr>
                <w:rFonts w:asciiTheme="minorHAnsi" w:eastAsiaTheme="minorHAnsi" w:hAnsiTheme="minorHAnsi" w:cs="Arial"/>
                <w:sz w:val="22"/>
                <w:szCs w:val="22"/>
              </w:rPr>
            </w:pPr>
            <w:r>
              <w:rPr>
                <w:rFonts w:asciiTheme="minorHAnsi" w:eastAsiaTheme="minorHAnsi" w:hAnsiTheme="minorHAnsi" w:cs="Arial"/>
                <w:sz w:val="22"/>
                <w:szCs w:val="22"/>
              </w:rPr>
              <w:t>Wartość art. 4 pkt 8 Pzp – równowartość 30.000 euro</w:t>
            </w:r>
            <w:r w:rsidR="0033705B">
              <w:rPr>
                <w:rFonts w:asciiTheme="minorHAnsi" w:eastAsiaTheme="minorHAnsi" w:hAnsiTheme="minorHAnsi" w:cs="Arial"/>
                <w:sz w:val="22"/>
                <w:szCs w:val="22"/>
              </w:rPr>
              <w:t>.</w:t>
            </w:r>
            <w:r>
              <w:rPr>
                <w:rFonts w:asciiTheme="minorHAnsi" w:eastAsiaTheme="minorHAnsi" w:hAnsiTheme="minorHAnsi" w:cs="Arial"/>
                <w:sz w:val="22"/>
                <w:szCs w:val="22"/>
              </w:rPr>
              <w:t xml:space="preserve"> </w:t>
            </w:r>
          </w:p>
          <w:p w14:paraId="26345C6D" w14:textId="14097404" w:rsidR="005576D4" w:rsidRPr="00284C14" w:rsidRDefault="00962C95" w:rsidP="00820A39">
            <w:pPr>
              <w:rPr>
                <w:rFonts w:asciiTheme="minorHAnsi" w:eastAsiaTheme="minorHAnsi" w:hAnsiTheme="minorHAnsi" w:cs="Arial"/>
                <w:sz w:val="22"/>
                <w:szCs w:val="22"/>
              </w:rPr>
            </w:pPr>
            <w:r>
              <w:rPr>
                <w:rFonts w:asciiTheme="minorHAnsi" w:eastAsiaTheme="minorHAnsi" w:hAnsiTheme="minorHAnsi" w:cs="Arial"/>
                <w:sz w:val="22"/>
                <w:szCs w:val="22"/>
              </w:rPr>
              <w:t xml:space="preserve">Wartość art. </w:t>
            </w:r>
            <w:r w:rsidR="004E38A3">
              <w:rPr>
                <w:rFonts w:asciiTheme="minorHAnsi" w:eastAsiaTheme="minorHAnsi" w:hAnsiTheme="minorHAnsi" w:cs="Arial"/>
                <w:sz w:val="22"/>
                <w:szCs w:val="22"/>
              </w:rPr>
              <w:t xml:space="preserve">11 </w:t>
            </w:r>
            <w:r>
              <w:rPr>
                <w:rFonts w:asciiTheme="minorHAnsi" w:eastAsiaTheme="minorHAnsi" w:hAnsiTheme="minorHAnsi" w:cs="Arial"/>
                <w:sz w:val="22"/>
                <w:szCs w:val="22"/>
              </w:rPr>
              <w:t>pkt 8 Pzp</w:t>
            </w:r>
            <w:r w:rsidR="003355CC">
              <w:rPr>
                <w:rFonts w:asciiTheme="minorHAnsi" w:eastAsiaTheme="minorHAnsi" w:hAnsiTheme="minorHAnsi" w:cs="Arial"/>
                <w:sz w:val="22"/>
                <w:szCs w:val="22"/>
              </w:rPr>
              <w:t xml:space="preserve"> (dla niestosujących ustawy PZP)</w:t>
            </w:r>
            <w:r>
              <w:rPr>
                <w:rFonts w:asciiTheme="minorHAnsi" w:eastAsiaTheme="minorHAnsi" w:hAnsiTheme="minorHAnsi" w:cs="Arial"/>
                <w:sz w:val="22"/>
                <w:szCs w:val="22"/>
              </w:rPr>
              <w:t xml:space="preserve"> – równowartość 209.000 euro</w:t>
            </w:r>
            <w:r w:rsidR="0033705B">
              <w:rPr>
                <w:rFonts w:asciiTheme="minorHAnsi" w:eastAsiaTheme="minorHAnsi" w:hAnsiTheme="minorHAnsi" w:cs="Arial"/>
                <w:sz w:val="22"/>
                <w:szCs w:val="22"/>
              </w:rPr>
              <w:t>.</w:t>
            </w:r>
            <w:r>
              <w:rPr>
                <w:rFonts w:asciiTheme="minorHAnsi" w:eastAsiaTheme="minorHAnsi" w:hAnsiTheme="minorHAnsi" w:cs="Arial"/>
                <w:sz w:val="22"/>
                <w:szCs w:val="22"/>
              </w:rPr>
              <w:t xml:space="preserve"> </w:t>
            </w:r>
          </w:p>
        </w:tc>
      </w:tr>
      <w:tr w:rsidR="00514C77" w:rsidRPr="00C203F5" w14:paraId="61A44A3C" w14:textId="77777777" w:rsidTr="00820A39">
        <w:trPr>
          <w:trHeight w:val="72"/>
        </w:trPr>
        <w:tc>
          <w:tcPr>
            <w:tcW w:w="681" w:type="dxa"/>
            <w:gridSpan w:val="2"/>
            <w:tcBorders>
              <w:bottom w:val="single" w:sz="4" w:space="0" w:color="auto"/>
            </w:tcBorders>
          </w:tcPr>
          <w:p w14:paraId="125E4485" w14:textId="77777777" w:rsidR="00514C77" w:rsidRPr="00EF338B" w:rsidRDefault="005D7A71" w:rsidP="002E5BD1">
            <w:pPr>
              <w:rPr>
                <w:rFonts w:ascii="Calibri" w:hAnsi="Calibri"/>
                <w:sz w:val="22"/>
                <w:szCs w:val="22"/>
                <w:lang w:eastAsia="x-none"/>
              </w:rPr>
            </w:pPr>
            <w:r w:rsidRPr="00EF338B">
              <w:rPr>
                <w:rFonts w:ascii="Calibri" w:hAnsi="Calibri"/>
                <w:sz w:val="22"/>
                <w:szCs w:val="22"/>
                <w:lang w:eastAsia="x-none"/>
              </w:rPr>
              <w:lastRenderedPageBreak/>
              <w:t>2</w:t>
            </w:r>
          </w:p>
        </w:tc>
        <w:tc>
          <w:tcPr>
            <w:tcW w:w="4281" w:type="dxa"/>
            <w:tcBorders>
              <w:bottom w:val="single" w:sz="4" w:space="0" w:color="auto"/>
            </w:tcBorders>
          </w:tcPr>
          <w:p w14:paraId="45776AC6" w14:textId="41F7BDC6" w:rsidR="00514C77" w:rsidRPr="00D17204" w:rsidRDefault="00A66EEB">
            <w:pPr>
              <w:rPr>
                <w:rFonts w:ascii="Calibri" w:hAnsi="Calibri"/>
                <w:b/>
                <w:sz w:val="22"/>
                <w:szCs w:val="22"/>
                <w:lang w:eastAsia="x-none"/>
              </w:rPr>
            </w:pPr>
            <w:r>
              <w:rPr>
                <w:rFonts w:ascii="Calibri" w:hAnsi="Calibri"/>
                <w:sz w:val="22"/>
                <w:szCs w:val="22"/>
                <w:lang w:eastAsia="x-none"/>
              </w:rPr>
              <w:t>Jakie są w</w:t>
            </w:r>
            <w:r w:rsidR="00AF4740">
              <w:rPr>
                <w:rFonts w:ascii="Calibri" w:hAnsi="Calibri"/>
                <w:sz w:val="22"/>
                <w:szCs w:val="22"/>
                <w:lang w:eastAsia="x-none"/>
              </w:rPr>
              <w:t>yłączenia od stosowania zasady konkurencyjności</w:t>
            </w:r>
            <w:r w:rsidR="00514C77">
              <w:rPr>
                <w:rFonts w:ascii="Calibri" w:hAnsi="Calibri"/>
                <w:sz w:val="22"/>
                <w:szCs w:val="22"/>
                <w:lang w:eastAsia="x-none"/>
              </w:rPr>
              <w:t>?</w:t>
            </w:r>
          </w:p>
        </w:tc>
        <w:tc>
          <w:tcPr>
            <w:tcW w:w="1734" w:type="dxa"/>
          </w:tcPr>
          <w:p w14:paraId="1147FA36" w14:textId="77777777" w:rsidR="00514C77" w:rsidRDefault="001F5117">
            <w:pPr>
              <w:jc w:val="center"/>
              <w:rPr>
                <w:rFonts w:ascii="Calibri" w:eastAsia="Calibri" w:hAnsi="Calibri"/>
                <w:sz w:val="22"/>
              </w:rPr>
            </w:pPr>
            <w:r>
              <w:rPr>
                <w:rFonts w:ascii="Calibri" w:eastAsia="Calibri" w:hAnsi="Calibri"/>
                <w:sz w:val="22"/>
              </w:rPr>
              <w:t>Rozdz. 6.5.3. pkt</w:t>
            </w:r>
            <w:r w:rsidR="00DC1AB5">
              <w:rPr>
                <w:rFonts w:ascii="Calibri" w:eastAsia="Calibri" w:hAnsi="Calibri"/>
                <w:sz w:val="22"/>
              </w:rPr>
              <w:t xml:space="preserve"> 1 a i 2) </w:t>
            </w:r>
            <w:r>
              <w:rPr>
                <w:rFonts w:ascii="Calibri" w:eastAsia="Calibri" w:hAnsi="Calibri"/>
                <w:sz w:val="22"/>
              </w:rPr>
              <w:t xml:space="preserve">  </w:t>
            </w:r>
          </w:p>
        </w:tc>
        <w:tc>
          <w:tcPr>
            <w:tcW w:w="8047" w:type="dxa"/>
          </w:tcPr>
          <w:p w14:paraId="115699A6" w14:textId="7BA6CCEB" w:rsidR="00B85E3B" w:rsidRPr="00820A39" w:rsidRDefault="00514C77">
            <w:pPr>
              <w:rPr>
                <w:rFonts w:asciiTheme="minorHAnsi" w:hAnsiTheme="minorHAnsi"/>
                <w:sz w:val="22"/>
                <w:szCs w:val="22"/>
                <w:lang w:eastAsia="x-none"/>
              </w:rPr>
            </w:pPr>
            <w:r w:rsidRPr="002C17BD">
              <w:rPr>
                <w:rFonts w:ascii="Calibri" w:hAnsi="Calibri"/>
                <w:sz w:val="22"/>
                <w:szCs w:val="22"/>
                <w:lang w:eastAsia="x-none"/>
              </w:rPr>
              <w:t>Zasady konkurencyjności nie stosuje się do zamówień publicznych, których</w:t>
            </w:r>
            <w:r w:rsidR="00020707" w:rsidRPr="002C17BD">
              <w:rPr>
                <w:rFonts w:ascii="Calibri" w:hAnsi="Calibri"/>
                <w:sz w:val="22"/>
                <w:szCs w:val="22"/>
                <w:lang w:eastAsia="x-none"/>
              </w:rPr>
              <w:t xml:space="preserve"> </w:t>
            </w:r>
            <w:r w:rsidRPr="00820A39">
              <w:rPr>
                <w:rFonts w:asciiTheme="minorHAnsi" w:hAnsiTheme="minorHAnsi"/>
                <w:sz w:val="22"/>
                <w:szCs w:val="22"/>
                <w:lang w:eastAsia="x-none"/>
              </w:rPr>
              <w:t>przedmiotem są dostawy i usługi określone w art. 4 ustawy Pzp</w:t>
            </w:r>
            <w:r w:rsidR="00B85E3B" w:rsidRPr="00820A39">
              <w:rPr>
                <w:rFonts w:asciiTheme="minorHAnsi" w:hAnsiTheme="minorHAnsi"/>
                <w:sz w:val="22"/>
                <w:szCs w:val="22"/>
                <w:lang w:eastAsia="x-none"/>
              </w:rPr>
              <w:t xml:space="preserve"> m.in.</w:t>
            </w:r>
            <w:r w:rsidR="00B057DB" w:rsidRPr="00820A39">
              <w:rPr>
                <w:rFonts w:asciiTheme="minorHAnsi" w:hAnsiTheme="minorHAnsi"/>
                <w:sz w:val="22"/>
                <w:szCs w:val="22"/>
                <w:lang w:eastAsia="x-none"/>
              </w:rPr>
              <w:t>:</w:t>
            </w:r>
          </w:p>
          <w:p w14:paraId="411195BF" w14:textId="14264BC6" w:rsidR="00B057DB" w:rsidRPr="00820A39" w:rsidRDefault="00B85E3B" w:rsidP="00820A39">
            <w:pPr>
              <w:pStyle w:val="Akapitzlist"/>
              <w:numPr>
                <w:ilvl w:val="0"/>
                <w:numId w:val="22"/>
              </w:numPr>
              <w:spacing w:line="240" w:lineRule="auto"/>
              <w:ind w:left="285" w:hanging="284"/>
              <w:jc w:val="both"/>
              <w:rPr>
                <w:rFonts w:asciiTheme="minorHAnsi" w:hAnsiTheme="minorHAnsi"/>
              </w:rPr>
            </w:pPr>
            <w:r w:rsidRPr="00820A39">
              <w:rPr>
                <w:rFonts w:asciiTheme="minorHAnsi" w:hAnsiTheme="minorHAnsi"/>
              </w:rPr>
              <w:t xml:space="preserve">usługi w zakresie badań naukowych i prac rozwojowych oraz świadczenie usług badawczych, które nie są w całości opłacane przez zamawiającego, lub z których korzyści nie przypadają wyłącznie zamawiającemu dla potrzeb jego własnej działalności; </w:t>
            </w:r>
          </w:p>
          <w:p w14:paraId="5F588451" w14:textId="50BFE54E" w:rsidR="00B057DB" w:rsidRPr="00820A39" w:rsidRDefault="00B85E3B" w:rsidP="00820A39">
            <w:pPr>
              <w:pStyle w:val="Akapitzlist"/>
              <w:numPr>
                <w:ilvl w:val="0"/>
                <w:numId w:val="22"/>
              </w:numPr>
              <w:spacing w:line="240" w:lineRule="auto"/>
              <w:ind w:left="285" w:hanging="284"/>
              <w:jc w:val="both"/>
              <w:rPr>
                <w:rFonts w:asciiTheme="minorHAnsi" w:hAnsiTheme="minorHAnsi"/>
              </w:rPr>
            </w:pPr>
            <w:r w:rsidRPr="00820A39">
              <w:rPr>
                <w:rFonts w:asciiTheme="minorHAnsi" w:hAnsiTheme="minorHAnsi"/>
              </w:rPr>
              <w:t>nabycie, przygotowanie, produkcja lub koprodukcja materiałów programowych przeznaczonych do emisji w radiu, telewizji lub Internecie;</w:t>
            </w:r>
          </w:p>
          <w:p w14:paraId="5CA9587C" w14:textId="067A5069" w:rsidR="00B057DB" w:rsidRPr="00820A39" w:rsidRDefault="00B85E3B" w:rsidP="00820A39">
            <w:pPr>
              <w:pStyle w:val="Akapitzlist"/>
              <w:numPr>
                <w:ilvl w:val="0"/>
                <w:numId w:val="22"/>
              </w:numPr>
              <w:spacing w:line="240" w:lineRule="auto"/>
              <w:ind w:left="285" w:hanging="284"/>
              <w:jc w:val="both"/>
              <w:rPr>
                <w:rFonts w:asciiTheme="minorHAnsi" w:hAnsiTheme="minorHAnsi"/>
              </w:rPr>
            </w:pPr>
            <w:r w:rsidRPr="00820A39">
              <w:rPr>
                <w:rFonts w:asciiTheme="minorHAnsi" w:hAnsiTheme="minorHAnsi"/>
              </w:rPr>
              <w:t>zakup czasu antenowego;</w:t>
            </w:r>
          </w:p>
          <w:p w14:paraId="0EB685D2" w14:textId="3F315243" w:rsidR="00B057DB" w:rsidRPr="00820A39" w:rsidRDefault="00B85E3B" w:rsidP="00820A39">
            <w:pPr>
              <w:pStyle w:val="Akapitzlist"/>
              <w:numPr>
                <w:ilvl w:val="0"/>
                <w:numId w:val="22"/>
              </w:numPr>
              <w:spacing w:line="240" w:lineRule="auto"/>
              <w:ind w:left="285" w:hanging="284"/>
              <w:jc w:val="both"/>
              <w:rPr>
                <w:rFonts w:asciiTheme="minorHAnsi" w:hAnsiTheme="minorHAnsi"/>
              </w:rPr>
            </w:pPr>
            <w:r w:rsidRPr="00820A39">
              <w:rPr>
                <w:rFonts w:asciiTheme="minorHAnsi" w:hAnsiTheme="minorHAnsi"/>
              </w:rPr>
              <w:t>nabycie własności nieruchomości oraz innych praw do nieruchomości, w szczególności dzierżawy i najmu (</w:t>
            </w:r>
            <w:r w:rsidRPr="00820A39">
              <w:rPr>
                <w:rFonts w:asciiTheme="minorHAnsi" w:hAnsiTheme="minorHAnsi"/>
                <w:lang w:eastAsia="x-none"/>
              </w:rPr>
              <w:t>art. 4 pkt. 3 lit. i)</w:t>
            </w:r>
            <w:r w:rsidRPr="00820A39">
              <w:rPr>
                <w:rFonts w:asciiTheme="minorHAnsi" w:hAnsiTheme="minorHAnsi"/>
              </w:rPr>
              <w:t xml:space="preserve">; </w:t>
            </w:r>
          </w:p>
          <w:p w14:paraId="0B388B87" w14:textId="622DB406" w:rsidR="00B85E3B" w:rsidRPr="00820A39" w:rsidRDefault="00B85E3B" w:rsidP="00820A39">
            <w:pPr>
              <w:pStyle w:val="Akapitzlist"/>
              <w:numPr>
                <w:ilvl w:val="0"/>
                <w:numId w:val="22"/>
              </w:numPr>
              <w:spacing w:line="240" w:lineRule="auto"/>
              <w:ind w:left="285" w:hanging="284"/>
              <w:jc w:val="both"/>
              <w:rPr>
                <w:rFonts w:asciiTheme="minorHAnsi" w:hAnsiTheme="minorHAnsi"/>
                <w:lang w:eastAsia="x-none"/>
              </w:rPr>
            </w:pPr>
            <w:r w:rsidRPr="00820A39">
              <w:rPr>
                <w:rFonts w:asciiTheme="minorHAnsi" w:hAnsiTheme="minorHAnsi"/>
              </w:rPr>
              <w:t>umów z zakresu prawa pracy</w:t>
            </w:r>
            <w:r w:rsidR="00514C77" w:rsidRPr="00820A39">
              <w:rPr>
                <w:rFonts w:asciiTheme="minorHAnsi" w:hAnsiTheme="minorHAnsi"/>
                <w:lang w:eastAsia="x-none"/>
              </w:rPr>
              <w:t xml:space="preserve">, </w:t>
            </w:r>
          </w:p>
          <w:p w14:paraId="134D8367" w14:textId="77777777" w:rsidR="00020707" w:rsidRPr="003C299D" w:rsidRDefault="00514C77" w:rsidP="002E5BD1">
            <w:pPr>
              <w:jc w:val="both"/>
              <w:rPr>
                <w:rFonts w:ascii="Calibri" w:hAnsi="Calibri"/>
                <w:sz w:val="22"/>
                <w:szCs w:val="22"/>
                <w:lang w:eastAsia="x-none"/>
              </w:rPr>
            </w:pPr>
            <w:r w:rsidRPr="002C17BD">
              <w:rPr>
                <w:rFonts w:ascii="Calibri" w:hAnsi="Calibri"/>
                <w:sz w:val="22"/>
                <w:szCs w:val="22"/>
                <w:lang w:eastAsia="x-none"/>
              </w:rPr>
              <w:t>z wyjątkiem dostaw i usług określonych</w:t>
            </w:r>
            <w:r w:rsidRPr="003E3C92">
              <w:rPr>
                <w:rFonts w:ascii="Calibri" w:hAnsi="Calibri"/>
                <w:sz w:val="22"/>
                <w:szCs w:val="22"/>
                <w:lang w:eastAsia="x-none"/>
              </w:rPr>
              <w:t xml:space="preserve"> w art. 4 pkt. 7 i 8 ustawy Pzp</w:t>
            </w:r>
            <w:r w:rsidR="00AF4740">
              <w:rPr>
                <w:rFonts w:ascii="Calibri" w:hAnsi="Calibri"/>
                <w:sz w:val="22"/>
                <w:szCs w:val="22"/>
                <w:lang w:eastAsia="x-none"/>
              </w:rPr>
              <w:t>,</w:t>
            </w:r>
            <w:r>
              <w:rPr>
                <w:rFonts w:ascii="Calibri" w:hAnsi="Calibri"/>
                <w:sz w:val="22"/>
                <w:szCs w:val="22"/>
                <w:lang w:eastAsia="x-none"/>
              </w:rPr>
              <w:t xml:space="preserve"> </w:t>
            </w:r>
            <w:r w:rsidRPr="003E3C92">
              <w:rPr>
                <w:rFonts w:ascii="Calibri" w:hAnsi="Calibri"/>
                <w:sz w:val="22"/>
                <w:szCs w:val="22"/>
                <w:lang w:eastAsia="x-none"/>
              </w:rPr>
              <w:t>przy czym do dostaw i usług określonych w art. 4 pkt. 3 lit. i, których przedmiotem jest nabycie innych praw do nieruchomości</w:t>
            </w:r>
            <w:r w:rsidR="00F41946">
              <w:rPr>
                <w:rFonts w:ascii="Calibri" w:hAnsi="Calibri"/>
                <w:sz w:val="22"/>
                <w:szCs w:val="22"/>
                <w:lang w:eastAsia="x-none"/>
              </w:rPr>
              <w:t xml:space="preserve"> </w:t>
            </w:r>
            <w:r w:rsidR="00020707" w:rsidRPr="003E3C92">
              <w:rPr>
                <w:rFonts w:ascii="Calibri" w:hAnsi="Calibri"/>
                <w:sz w:val="22"/>
                <w:szCs w:val="22"/>
                <w:lang w:eastAsia="x-none"/>
              </w:rPr>
              <w:t>w</w:t>
            </w:r>
            <w:r w:rsidR="00020707">
              <w:rPr>
                <w:rFonts w:ascii="Calibri" w:hAnsi="Calibri"/>
                <w:sz w:val="22"/>
                <w:szCs w:val="22"/>
                <w:lang w:eastAsia="x-none"/>
              </w:rPr>
              <w:t xml:space="preserve"> </w:t>
            </w:r>
            <w:r w:rsidR="00020707" w:rsidRPr="003E3C92">
              <w:rPr>
                <w:rFonts w:ascii="Calibri" w:hAnsi="Calibri"/>
                <w:sz w:val="22"/>
                <w:szCs w:val="22"/>
                <w:lang w:eastAsia="x-none"/>
              </w:rPr>
              <w:t>szczególności dzier</w:t>
            </w:r>
            <w:r w:rsidR="00020707">
              <w:rPr>
                <w:rFonts w:ascii="Calibri" w:hAnsi="Calibri"/>
                <w:sz w:val="22"/>
                <w:szCs w:val="22"/>
                <w:lang w:eastAsia="x-none"/>
              </w:rPr>
              <w:t>ż</w:t>
            </w:r>
            <w:r w:rsidR="00020707" w:rsidRPr="003E3C92">
              <w:rPr>
                <w:rFonts w:ascii="Calibri" w:hAnsi="Calibri"/>
                <w:sz w:val="22"/>
                <w:szCs w:val="22"/>
                <w:lang w:eastAsia="x-none"/>
              </w:rPr>
              <w:t>awy i najmu</w:t>
            </w:r>
            <w:r w:rsidRPr="003E3C92">
              <w:rPr>
                <w:rFonts w:ascii="Calibri" w:hAnsi="Calibri"/>
                <w:sz w:val="22"/>
                <w:szCs w:val="22"/>
                <w:lang w:eastAsia="x-none"/>
              </w:rPr>
              <w:t>, nie stosuje się zasady konkurencyjności pod</w:t>
            </w:r>
            <w:r>
              <w:rPr>
                <w:rFonts w:ascii="Calibri" w:hAnsi="Calibri"/>
                <w:sz w:val="22"/>
                <w:szCs w:val="22"/>
                <w:lang w:eastAsia="x-none"/>
              </w:rPr>
              <w:t xml:space="preserve"> </w:t>
            </w:r>
            <w:r w:rsidRPr="003E3C92">
              <w:rPr>
                <w:rFonts w:ascii="Calibri" w:hAnsi="Calibri"/>
                <w:sz w:val="22"/>
                <w:szCs w:val="22"/>
                <w:lang w:eastAsia="x-none"/>
              </w:rPr>
              <w:t>warunkiem</w:t>
            </w:r>
            <w:r w:rsidR="00F41946">
              <w:rPr>
                <w:rFonts w:ascii="Calibri" w:hAnsi="Calibri"/>
                <w:sz w:val="22"/>
                <w:szCs w:val="22"/>
                <w:lang w:eastAsia="x-none"/>
              </w:rPr>
              <w:t xml:space="preserve"> </w:t>
            </w:r>
            <w:r w:rsidR="008053D3" w:rsidRPr="008053D3">
              <w:rPr>
                <w:rFonts w:ascii="Calibri" w:hAnsi="Calibri"/>
                <w:sz w:val="22"/>
                <w:szCs w:val="22"/>
                <w:u w:val="single"/>
                <w:lang w:eastAsia="x-none"/>
              </w:rPr>
              <w:t xml:space="preserve">nie </w:t>
            </w:r>
            <w:r w:rsidR="00F41946" w:rsidRPr="008053D3">
              <w:rPr>
                <w:rFonts w:ascii="Calibri" w:hAnsi="Calibri"/>
                <w:sz w:val="22"/>
                <w:szCs w:val="22"/>
                <w:u w:val="single"/>
                <w:lang w:eastAsia="x-none"/>
              </w:rPr>
              <w:t>udzielenia zamówienia</w:t>
            </w:r>
            <w:r w:rsidRPr="008053D3">
              <w:rPr>
                <w:rFonts w:ascii="Calibri" w:hAnsi="Calibri"/>
                <w:sz w:val="22"/>
                <w:szCs w:val="22"/>
                <w:u w:val="single"/>
                <w:lang w:eastAsia="x-none"/>
              </w:rPr>
              <w:t xml:space="preserve"> podmiotom powiązanym z nim osobowo lub kapitałowo </w:t>
            </w:r>
            <w:r w:rsidR="00AF4740" w:rsidRPr="008053D3">
              <w:rPr>
                <w:rFonts w:ascii="Calibri" w:hAnsi="Calibri"/>
                <w:sz w:val="22"/>
                <w:szCs w:val="22"/>
                <w:u w:val="single"/>
                <w:lang w:eastAsia="x-none"/>
              </w:rPr>
              <w:t>oraz wydatków r</w:t>
            </w:r>
            <w:r w:rsidR="005259F1" w:rsidRPr="008053D3">
              <w:rPr>
                <w:rFonts w:ascii="Calibri" w:hAnsi="Calibri"/>
                <w:sz w:val="22"/>
                <w:szCs w:val="22"/>
                <w:u w:val="single"/>
                <w:lang w:eastAsia="x-none"/>
              </w:rPr>
              <w:t xml:space="preserve">ozliczanych </w:t>
            </w:r>
            <w:r w:rsidR="00AA4FD5" w:rsidRPr="008053D3">
              <w:rPr>
                <w:rFonts w:ascii="Calibri" w:hAnsi="Calibri"/>
                <w:sz w:val="22"/>
                <w:szCs w:val="22"/>
                <w:u w:val="single"/>
                <w:lang w:eastAsia="x-none"/>
              </w:rPr>
              <w:t xml:space="preserve">metodą </w:t>
            </w:r>
            <w:r w:rsidR="005259F1" w:rsidRPr="008053D3">
              <w:rPr>
                <w:rFonts w:ascii="Calibri" w:hAnsi="Calibri"/>
                <w:sz w:val="22"/>
                <w:szCs w:val="22"/>
                <w:u w:val="single"/>
                <w:lang w:eastAsia="x-none"/>
              </w:rPr>
              <w:t>uproszczoną</w:t>
            </w:r>
            <w:r w:rsidR="00F41946" w:rsidRPr="008053D3">
              <w:rPr>
                <w:rFonts w:ascii="Calibri" w:hAnsi="Calibri"/>
                <w:sz w:val="22"/>
                <w:szCs w:val="22"/>
                <w:u w:val="single"/>
                <w:lang w:eastAsia="x-none"/>
              </w:rPr>
              <w:t>.</w:t>
            </w:r>
          </w:p>
          <w:p w14:paraId="1FB6B33A" w14:textId="77777777" w:rsidR="00636551" w:rsidRDefault="00636551">
            <w:pPr>
              <w:jc w:val="both"/>
              <w:rPr>
                <w:rFonts w:ascii="Calibri" w:hAnsi="Calibri"/>
                <w:sz w:val="22"/>
                <w:szCs w:val="22"/>
                <w:lang w:eastAsia="x-none"/>
              </w:rPr>
            </w:pPr>
          </w:p>
          <w:p w14:paraId="3F068360" w14:textId="77777777" w:rsidR="00AF4740" w:rsidRPr="00820A39" w:rsidRDefault="003C299D">
            <w:pPr>
              <w:jc w:val="both"/>
              <w:rPr>
                <w:rFonts w:ascii="Calibri" w:hAnsi="Calibri"/>
                <w:sz w:val="22"/>
                <w:szCs w:val="22"/>
                <w:lang w:eastAsia="x-none"/>
              </w:rPr>
            </w:pPr>
            <w:r w:rsidRPr="003C299D">
              <w:rPr>
                <w:rFonts w:ascii="Calibri" w:hAnsi="Calibri"/>
                <w:sz w:val="22"/>
                <w:szCs w:val="22"/>
                <w:lang w:eastAsia="x-none"/>
              </w:rPr>
              <w:t xml:space="preserve">W </w:t>
            </w:r>
            <w:r w:rsidRPr="00A66EEB">
              <w:rPr>
                <w:rFonts w:ascii="Calibri" w:hAnsi="Calibri"/>
                <w:sz w:val="22"/>
                <w:szCs w:val="22"/>
                <w:lang w:eastAsia="x-none"/>
              </w:rPr>
              <w:t>przypadku beneficjenta, zobowiązanego do stosowania ustawy Pzp, możliwe jest niestosowanie zasady konkurencyjności przy udzielaniu zamówień publicznych, do których zastosowanie mają określone w ustawie Pzp przesłanki wyboru trybu negocjacji bez ogłoszenia oraz trybu zamówienia z wolnej ręki, pod warunkiem spełnienia następujących wymogów</w:t>
            </w:r>
            <w:r w:rsidR="00931DF6" w:rsidRPr="00A66EEB">
              <w:rPr>
                <w:rFonts w:ascii="Calibri" w:hAnsi="Calibri"/>
                <w:sz w:val="22"/>
                <w:szCs w:val="22"/>
                <w:lang w:eastAsia="x-none"/>
              </w:rPr>
              <w:t xml:space="preserve"> </w:t>
            </w:r>
            <w:r w:rsidR="00931DF6" w:rsidRPr="00820A39">
              <w:rPr>
                <w:rFonts w:ascii="Calibri" w:hAnsi="Calibri"/>
                <w:b/>
                <w:sz w:val="22"/>
                <w:szCs w:val="22"/>
                <w:lang w:eastAsia="x-none"/>
              </w:rPr>
              <w:t>łącznie</w:t>
            </w:r>
            <w:r w:rsidRPr="00A66EEB">
              <w:rPr>
                <w:rFonts w:ascii="Calibri" w:hAnsi="Calibri"/>
                <w:sz w:val="22"/>
                <w:szCs w:val="22"/>
                <w:lang w:eastAsia="x-none"/>
              </w:rPr>
              <w:t>:</w:t>
            </w:r>
          </w:p>
          <w:p w14:paraId="77EAC267" w14:textId="0E60224C" w:rsidR="003C299D" w:rsidRPr="00820A39" w:rsidRDefault="00A66EEB" w:rsidP="00820A39">
            <w:pPr>
              <w:pStyle w:val="Akapitzlist"/>
              <w:numPr>
                <w:ilvl w:val="0"/>
                <w:numId w:val="6"/>
              </w:numPr>
              <w:autoSpaceDE w:val="0"/>
              <w:autoSpaceDN w:val="0"/>
              <w:adjustRightInd w:val="0"/>
              <w:spacing w:line="240" w:lineRule="auto"/>
              <w:ind w:left="285" w:hanging="285"/>
              <w:jc w:val="both"/>
              <w:rPr>
                <w:lang w:eastAsia="x-none"/>
              </w:rPr>
            </w:pPr>
            <w:r w:rsidRPr="00820A39">
              <w:rPr>
                <w:rFonts w:eastAsiaTheme="minorHAnsi" w:cs="Arial"/>
              </w:rPr>
              <w:t>w</w:t>
            </w:r>
            <w:r w:rsidR="003C299D" w:rsidRPr="00820A39">
              <w:rPr>
                <w:rFonts w:eastAsiaTheme="minorHAnsi" w:cs="Arial"/>
              </w:rPr>
              <w:t xml:space="preserve"> przypadku korzystania przy udzielaniu zamówień publicznych z trybu innego niż podstawowy, należy udowodnić na piśmie spełnienie ustawowych przesłanek </w:t>
            </w:r>
            <w:r w:rsidR="003C299D" w:rsidRPr="00820A39">
              <w:rPr>
                <w:rFonts w:eastAsiaTheme="minorHAnsi" w:cs="Arial"/>
              </w:rPr>
              <w:lastRenderedPageBreak/>
              <w:t>umożliwiających jego zastosowanie. W protokole postępowania (pod groźbą uznania wydatków za niekwalifikowalne) należy zarchiwizować dokumenty uzasadniające wybór trybu celem zapewnienia właściwej ścieżki audytu.</w:t>
            </w:r>
          </w:p>
          <w:p w14:paraId="0430E308" w14:textId="19108877" w:rsidR="003C299D" w:rsidRPr="00820A39" w:rsidRDefault="00A66EEB" w:rsidP="00820A39">
            <w:pPr>
              <w:pStyle w:val="Akapitzlist"/>
              <w:numPr>
                <w:ilvl w:val="0"/>
                <w:numId w:val="6"/>
              </w:numPr>
              <w:autoSpaceDE w:val="0"/>
              <w:autoSpaceDN w:val="0"/>
              <w:adjustRightInd w:val="0"/>
              <w:spacing w:line="240" w:lineRule="auto"/>
              <w:ind w:left="285" w:hanging="284"/>
              <w:jc w:val="both"/>
              <w:rPr>
                <w:lang w:eastAsia="x-none"/>
              </w:rPr>
            </w:pPr>
            <w:r w:rsidRPr="00820A39">
              <w:rPr>
                <w:rFonts w:eastAsiaTheme="minorHAnsi" w:cs="Arial"/>
              </w:rPr>
              <w:t>p</w:t>
            </w:r>
            <w:r w:rsidR="00931DF6" w:rsidRPr="00820A39">
              <w:rPr>
                <w:rFonts w:eastAsiaTheme="minorHAnsi" w:cs="Arial"/>
              </w:rPr>
              <w:t>rzed formalnym wszczęciem postępowania w trybie negocjacji bez ogłoszenia albo zamówienia z wolnej ręki oraz zapytania o cenę, w celu zagwarantowania wszystkim potencjalnym wykonawcom odpowiedniego poziomu upublicznienia informacji należy opublikować informację o zamiarze udzielenia zamówienia publicznego, zwaną dalej: „informacją o zamówieniu publicznym”. Informacja tą zamieszcza się na stronie internetowej zamawiającego, o ile posiada taką stronę, oraz w jego siedzibie. Należy dążyć do dostosowania zakresu upublicznienia do znaczenia danego zamówienia publicznego dla potencjalnych wykonawców, w tym wykonawców z innych państw członkowskich. Minimalny zakres „informacji o zamówieniu publicznym”: opis przedmiotu zamówienia publicznego, kryteria oceny ofert wstępnych, warunki udziału w postępowaniu oraz opis sposobu dokonywania ocen spełniania tych warunków, a także termin składania ofert wstępnych, który nie powinien być krótszy niż 7 dni kalendarzowych od dnia zamieszczenia ogłoszenia.</w:t>
            </w:r>
          </w:p>
          <w:p w14:paraId="628255E3" w14:textId="77777777" w:rsidR="00A66EEB" w:rsidRPr="00820A39" w:rsidRDefault="00436050" w:rsidP="002E5BD1">
            <w:pPr>
              <w:rPr>
                <w:rFonts w:ascii="Calibri" w:hAnsi="Calibri"/>
                <w:sz w:val="22"/>
                <w:szCs w:val="22"/>
                <w:lang w:eastAsia="x-none"/>
              </w:rPr>
            </w:pPr>
            <w:r w:rsidRPr="00820A39">
              <w:rPr>
                <w:rFonts w:ascii="Calibri" w:hAnsi="Calibri"/>
                <w:b/>
                <w:sz w:val="22"/>
                <w:szCs w:val="22"/>
                <w:lang w:eastAsia="x-none"/>
              </w:rPr>
              <w:t>Uwaga</w:t>
            </w:r>
            <w:r w:rsidR="000F2DED" w:rsidRPr="00820A39">
              <w:rPr>
                <w:rFonts w:ascii="Calibri" w:hAnsi="Calibri"/>
                <w:sz w:val="22"/>
                <w:szCs w:val="22"/>
                <w:lang w:eastAsia="x-none"/>
              </w:rPr>
              <w:t>:</w:t>
            </w:r>
            <w:r w:rsidRPr="00820A39">
              <w:rPr>
                <w:rFonts w:ascii="Calibri" w:hAnsi="Calibri"/>
                <w:sz w:val="22"/>
                <w:szCs w:val="22"/>
                <w:lang w:eastAsia="x-none"/>
              </w:rPr>
              <w:t xml:space="preserve"> </w:t>
            </w:r>
          </w:p>
          <w:p w14:paraId="3D25D735" w14:textId="77777777" w:rsidR="00E824BA" w:rsidRPr="00A66EEB" w:rsidRDefault="00436050">
            <w:pPr>
              <w:rPr>
                <w:rFonts w:ascii="Calibri" w:hAnsi="Calibri"/>
                <w:sz w:val="22"/>
                <w:szCs w:val="22"/>
                <w:lang w:eastAsia="x-none"/>
              </w:rPr>
            </w:pPr>
            <w:r w:rsidRPr="00820A39">
              <w:rPr>
                <w:rFonts w:ascii="Calibri" w:hAnsi="Calibri"/>
                <w:sz w:val="22"/>
                <w:szCs w:val="22"/>
                <w:lang w:eastAsia="x-none"/>
              </w:rPr>
              <w:t xml:space="preserve">jeżeli w </w:t>
            </w:r>
            <w:r w:rsidR="002C7EEF" w:rsidRPr="00820A39">
              <w:rPr>
                <w:rFonts w:ascii="Calibri" w:hAnsi="Calibri"/>
                <w:sz w:val="22"/>
                <w:szCs w:val="22"/>
                <w:lang w:eastAsia="x-none"/>
              </w:rPr>
              <w:t>odpowiedzi</w:t>
            </w:r>
            <w:r w:rsidRPr="00820A39">
              <w:rPr>
                <w:rFonts w:ascii="Calibri" w:hAnsi="Calibri"/>
                <w:sz w:val="22"/>
                <w:szCs w:val="22"/>
                <w:lang w:eastAsia="x-none"/>
              </w:rPr>
              <w:t xml:space="preserve"> na </w:t>
            </w:r>
            <w:r w:rsidRPr="00820A39">
              <w:rPr>
                <w:rFonts w:ascii="Calibri" w:eastAsiaTheme="minorHAnsi" w:hAnsi="Calibri" w:cs="Arial"/>
                <w:sz w:val="22"/>
                <w:szCs w:val="22"/>
              </w:rPr>
              <w:t>„i</w:t>
            </w:r>
            <w:r w:rsidRPr="00820A39">
              <w:rPr>
                <w:rFonts w:ascii="Calibri" w:eastAsiaTheme="minorHAnsi" w:hAnsi="Calibri" w:cs="Arial"/>
                <w:sz w:val="22"/>
                <w:szCs w:val="22"/>
                <w:lang w:eastAsia="en-US"/>
              </w:rPr>
              <w:t>nformacj</w:t>
            </w:r>
            <w:r w:rsidRPr="00820A39">
              <w:rPr>
                <w:rFonts w:ascii="Calibri" w:eastAsiaTheme="minorHAnsi" w:hAnsi="Calibri" w:cs="Arial"/>
                <w:sz w:val="22"/>
                <w:szCs w:val="22"/>
              </w:rPr>
              <w:t>ę</w:t>
            </w:r>
            <w:r w:rsidRPr="00820A39">
              <w:rPr>
                <w:rFonts w:ascii="Calibri" w:eastAsiaTheme="minorHAnsi" w:hAnsi="Calibri" w:cs="Arial"/>
                <w:sz w:val="22"/>
                <w:szCs w:val="22"/>
                <w:lang w:eastAsia="en-US"/>
              </w:rPr>
              <w:t xml:space="preserve"> o zamówieniu publicznym</w:t>
            </w:r>
            <w:r w:rsidRPr="00820A39">
              <w:rPr>
                <w:rFonts w:ascii="Calibri" w:eastAsiaTheme="minorHAnsi" w:hAnsi="Calibri" w:cs="Arial"/>
                <w:sz w:val="22"/>
                <w:szCs w:val="22"/>
              </w:rPr>
              <w:t xml:space="preserve">” wpłynie </w:t>
            </w:r>
            <w:r w:rsidR="002C7EEF" w:rsidRPr="00820A39">
              <w:rPr>
                <w:rFonts w:ascii="Calibri" w:eastAsiaTheme="minorHAnsi" w:hAnsi="Calibri" w:cs="Arial"/>
                <w:sz w:val="22"/>
                <w:szCs w:val="22"/>
              </w:rPr>
              <w:t xml:space="preserve">więcej niż jedna oferta brak jest podstaw do zastosowania trybu zamówienia z wolnej ręki. </w:t>
            </w:r>
          </w:p>
          <w:p w14:paraId="6FBDDBC0" w14:textId="77777777" w:rsidR="009E3C2A" w:rsidRPr="00AF4740" w:rsidRDefault="009E3C2A">
            <w:pPr>
              <w:autoSpaceDE w:val="0"/>
              <w:autoSpaceDN w:val="0"/>
              <w:adjustRightInd w:val="0"/>
              <w:jc w:val="both"/>
              <w:rPr>
                <w:rFonts w:ascii="Calibri" w:hAnsi="Calibri"/>
                <w:sz w:val="22"/>
                <w:szCs w:val="22"/>
                <w:lang w:eastAsia="x-none"/>
              </w:rPr>
            </w:pPr>
          </w:p>
        </w:tc>
      </w:tr>
      <w:tr w:rsidR="00514C77" w:rsidRPr="00C203F5" w14:paraId="12AADE65" w14:textId="77777777" w:rsidTr="00820A39">
        <w:trPr>
          <w:trHeight w:val="72"/>
        </w:trPr>
        <w:tc>
          <w:tcPr>
            <w:tcW w:w="681" w:type="dxa"/>
            <w:gridSpan w:val="2"/>
            <w:tcBorders>
              <w:bottom w:val="single" w:sz="4" w:space="0" w:color="auto"/>
            </w:tcBorders>
          </w:tcPr>
          <w:p w14:paraId="76C0D8CE" w14:textId="77777777" w:rsidR="00514C77" w:rsidRPr="0008369A" w:rsidRDefault="005D7A71" w:rsidP="002E5BD1">
            <w:pPr>
              <w:rPr>
                <w:rFonts w:ascii="Calibri" w:hAnsi="Calibri"/>
                <w:sz w:val="22"/>
                <w:szCs w:val="22"/>
                <w:lang w:eastAsia="x-none"/>
              </w:rPr>
            </w:pPr>
            <w:r>
              <w:rPr>
                <w:rFonts w:ascii="Calibri" w:hAnsi="Calibri"/>
                <w:sz w:val="22"/>
                <w:szCs w:val="22"/>
                <w:lang w:eastAsia="x-none"/>
              </w:rPr>
              <w:lastRenderedPageBreak/>
              <w:t>3</w:t>
            </w:r>
          </w:p>
        </w:tc>
        <w:tc>
          <w:tcPr>
            <w:tcW w:w="4281" w:type="dxa"/>
            <w:tcBorders>
              <w:bottom w:val="single" w:sz="4" w:space="0" w:color="auto"/>
            </w:tcBorders>
          </w:tcPr>
          <w:p w14:paraId="5F4A3E16" w14:textId="77777777" w:rsidR="00514C77" w:rsidRDefault="008026DE">
            <w:pPr>
              <w:rPr>
                <w:rFonts w:ascii="Calibri" w:hAnsi="Calibri"/>
                <w:sz w:val="22"/>
                <w:szCs w:val="22"/>
                <w:lang w:eastAsia="x-none"/>
              </w:rPr>
            </w:pPr>
            <w:r>
              <w:rPr>
                <w:rFonts w:ascii="Calibri" w:hAnsi="Calibri"/>
                <w:sz w:val="22"/>
                <w:szCs w:val="22"/>
                <w:lang w:eastAsia="x-none"/>
              </w:rPr>
              <w:t xml:space="preserve">Czy </w:t>
            </w:r>
            <w:r w:rsidR="002C76EB">
              <w:rPr>
                <w:rFonts w:ascii="Calibri" w:hAnsi="Calibri"/>
                <w:sz w:val="22"/>
                <w:szCs w:val="22"/>
                <w:lang w:eastAsia="x-none"/>
              </w:rPr>
              <w:t>powinno się</w:t>
            </w:r>
            <w:r>
              <w:rPr>
                <w:rFonts w:ascii="Calibri" w:hAnsi="Calibri"/>
                <w:sz w:val="22"/>
                <w:szCs w:val="22"/>
                <w:lang w:eastAsia="x-none"/>
              </w:rPr>
              <w:t xml:space="preserve"> </w:t>
            </w:r>
            <w:r w:rsidR="00514C77" w:rsidRPr="0008369A">
              <w:rPr>
                <w:rFonts w:ascii="Calibri" w:hAnsi="Calibri"/>
                <w:sz w:val="22"/>
                <w:szCs w:val="22"/>
                <w:lang w:eastAsia="x-none"/>
              </w:rPr>
              <w:t>posiada</w:t>
            </w:r>
            <w:r>
              <w:rPr>
                <w:rFonts w:ascii="Calibri" w:hAnsi="Calibri"/>
                <w:sz w:val="22"/>
                <w:szCs w:val="22"/>
                <w:lang w:eastAsia="x-none"/>
              </w:rPr>
              <w:t>ć</w:t>
            </w:r>
            <w:r w:rsidR="00514C77" w:rsidRPr="0008369A">
              <w:rPr>
                <w:rFonts w:ascii="Calibri" w:hAnsi="Calibri"/>
                <w:sz w:val="22"/>
                <w:szCs w:val="22"/>
                <w:lang w:eastAsia="x-none"/>
              </w:rPr>
              <w:t xml:space="preserve"> wewnętrzne procedury dotyczące przeprowadzania procedury zamówienia?</w:t>
            </w:r>
          </w:p>
        </w:tc>
        <w:tc>
          <w:tcPr>
            <w:tcW w:w="1734" w:type="dxa"/>
          </w:tcPr>
          <w:p w14:paraId="3E3CB785" w14:textId="77777777" w:rsidR="00514C77" w:rsidRDefault="000A2B7D">
            <w:pPr>
              <w:jc w:val="center"/>
              <w:rPr>
                <w:rFonts w:ascii="Calibri" w:eastAsia="Calibri" w:hAnsi="Calibri"/>
                <w:sz w:val="22"/>
              </w:rPr>
            </w:pPr>
            <w:r>
              <w:rPr>
                <w:rFonts w:ascii="Calibri" w:eastAsia="Calibri" w:hAnsi="Calibri"/>
                <w:sz w:val="22"/>
              </w:rPr>
              <w:t xml:space="preserve">Zał. Nr 1 do Wytycznych </w:t>
            </w:r>
          </w:p>
        </w:tc>
        <w:tc>
          <w:tcPr>
            <w:tcW w:w="8047" w:type="dxa"/>
          </w:tcPr>
          <w:p w14:paraId="3A5947E0" w14:textId="77777777" w:rsidR="009005F6" w:rsidRDefault="00962C95">
            <w:pPr>
              <w:jc w:val="both"/>
              <w:rPr>
                <w:rFonts w:ascii="Calibri" w:hAnsi="Calibri"/>
                <w:sz w:val="22"/>
                <w:szCs w:val="22"/>
                <w:lang w:eastAsia="x-none"/>
              </w:rPr>
            </w:pPr>
            <w:r>
              <w:rPr>
                <w:rFonts w:ascii="Calibri" w:hAnsi="Calibri"/>
                <w:sz w:val="22"/>
                <w:szCs w:val="22"/>
                <w:lang w:eastAsia="x-none"/>
              </w:rPr>
              <w:t xml:space="preserve">Nie jest to obowiązkowe, ale </w:t>
            </w:r>
            <w:r w:rsidR="00514C77">
              <w:rPr>
                <w:rFonts w:ascii="Calibri" w:hAnsi="Calibri"/>
                <w:sz w:val="22"/>
                <w:szCs w:val="22"/>
                <w:lang w:eastAsia="x-none"/>
              </w:rPr>
              <w:t xml:space="preserve">Zamawiający </w:t>
            </w:r>
            <w:r>
              <w:rPr>
                <w:rFonts w:ascii="Calibri" w:hAnsi="Calibri"/>
                <w:sz w:val="22"/>
                <w:szCs w:val="22"/>
                <w:lang w:eastAsia="x-none"/>
              </w:rPr>
              <w:t xml:space="preserve">może </w:t>
            </w:r>
            <w:r w:rsidR="00514C77">
              <w:rPr>
                <w:rFonts w:ascii="Calibri" w:hAnsi="Calibri"/>
                <w:sz w:val="22"/>
                <w:szCs w:val="22"/>
                <w:lang w:eastAsia="x-none"/>
              </w:rPr>
              <w:t xml:space="preserve">posiadać </w:t>
            </w:r>
            <w:r w:rsidR="00514C77" w:rsidRPr="0008369A">
              <w:rPr>
                <w:rFonts w:ascii="Calibri" w:hAnsi="Calibri"/>
                <w:sz w:val="22"/>
                <w:szCs w:val="22"/>
                <w:lang w:eastAsia="x-none"/>
              </w:rPr>
              <w:t>wewnętrzn</w:t>
            </w:r>
            <w:r w:rsidR="00AA4FD5">
              <w:rPr>
                <w:rFonts w:ascii="Calibri" w:hAnsi="Calibri"/>
                <w:sz w:val="22"/>
                <w:szCs w:val="22"/>
                <w:lang w:eastAsia="x-none"/>
              </w:rPr>
              <w:t>e</w:t>
            </w:r>
            <w:r w:rsidR="00514C77" w:rsidRPr="0008369A">
              <w:rPr>
                <w:rFonts w:ascii="Calibri" w:hAnsi="Calibri"/>
                <w:sz w:val="22"/>
                <w:szCs w:val="22"/>
                <w:lang w:eastAsia="x-none"/>
              </w:rPr>
              <w:t xml:space="preserve"> procedur</w:t>
            </w:r>
            <w:r w:rsidR="00AA4FD5">
              <w:rPr>
                <w:rFonts w:ascii="Calibri" w:hAnsi="Calibri"/>
                <w:sz w:val="22"/>
                <w:szCs w:val="22"/>
                <w:lang w:eastAsia="x-none"/>
              </w:rPr>
              <w:t>y</w:t>
            </w:r>
            <w:r w:rsidR="00514C77" w:rsidRPr="0008369A">
              <w:rPr>
                <w:rFonts w:ascii="Calibri" w:hAnsi="Calibri"/>
                <w:sz w:val="22"/>
                <w:szCs w:val="22"/>
                <w:lang w:eastAsia="x-none"/>
              </w:rPr>
              <w:t xml:space="preserve"> dotycząc</w:t>
            </w:r>
            <w:r w:rsidR="00AA4FD5">
              <w:rPr>
                <w:rFonts w:ascii="Calibri" w:hAnsi="Calibri"/>
                <w:sz w:val="22"/>
                <w:szCs w:val="22"/>
                <w:lang w:eastAsia="x-none"/>
              </w:rPr>
              <w:t>e</w:t>
            </w:r>
            <w:r w:rsidR="00514C77" w:rsidRPr="0008369A">
              <w:rPr>
                <w:rFonts w:ascii="Calibri" w:hAnsi="Calibri"/>
                <w:sz w:val="22"/>
                <w:szCs w:val="22"/>
                <w:lang w:eastAsia="x-none"/>
              </w:rPr>
              <w:t xml:space="preserve"> przeprowadzania procedur zamówie</w:t>
            </w:r>
            <w:r w:rsidR="00514C77">
              <w:rPr>
                <w:rFonts w:ascii="Calibri" w:hAnsi="Calibri"/>
                <w:sz w:val="22"/>
                <w:szCs w:val="22"/>
                <w:lang w:eastAsia="x-none"/>
              </w:rPr>
              <w:t>ń finansowanych ze środków UE</w:t>
            </w:r>
            <w:r w:rsidR="00AA4FD5">
              <w:rPr>
                <w:rFonts w:ascii="Calibri" w:hAnsi="Calibri"/>
                <w:sz w:val="22"/>
                <w:szCs w:val="22"/>
                <w:lang w:eastAsia="x-none"/>
              </w:rPr>
              <w:t xml:space="preserve">. </w:t>
            </w:r>
          </w:p>
          <w:p w14:paraId="0E273F0F" w14:textId="77777777" w:rsidR="00514C77" w:rsidRPr="003E3C92" w:rsidRDefault="00AA4FD5">
            <w:pPr>
              <w:jc w:val="both"/>
              <w:rPr>
                <w:rFonts w:ascii="Calibri" w:hAnsi="Calibri"/>
                <w:sz w:val="22"/>
                <w:szCs w:val="22"/>
                <w:lang w:eastAsia="x-none"/>
              </w:rPr>
            </w:pPr>
            <w:r>
              <w:rPr>
                <w:rFonts w:ascii="Calibri" w:hAnsi="Calibri"/>
                <w:sz w:val="22"/>
                <w:szCs w:val="22"/>
                <w:lang w:eastAsia="x-none"/>
              </w:rPr>
              <w:t>R</w:t>
            </w:r>
            <w:r w:rsidR="00514C77">
              <w:rPr>
                <w:rFonts w:ascii="Calibri" w:hAnsi="Calibri"/>
                <w:sz w:val="22"/>
                <w:szCs w:val="22"/>
                <w:lang w:eastAsia="x-none"/>
              </w:rPr>
              <w:t xml:space="preserve">egulacje </w:t>
            </w:r>
            <w:r>
              <w:rPr>
                <w:rFonts w:ascii="Calibri" w:hAnsi="Calibri"/>
                <w:sz w:val="22"/>
                <w:szCs w:val="22"/>
                <w:lang w:eastAsia="x-none"/>
              </w:rPr>
              <w:t xml:space="preserve">te muszą </w:t>
            </w:r>
            <w:r w:rsidR="00514C77">
              <w:rPr>
                <w:rFonts w:ascii="Calibri" w:hAnsi="Calibri"/>
                <w:sz w:val="22"/>
                <w:szCs w:val="22"/>
                <w:lang w:eastAsia="x-none"/>
              </w:rPr>
              <w:t>zawiera</w:t>
            </w:r>
            <w:r>
              <w:rPr>
                <w:rFonts w:ascii="Calibri" w:hAnsi="Calibri"/>
                <w:sz w:val="22"/>
                <w:szCs w:val="22"/>
                <w:lang w:eastAsia="x-none"/>
              </w:rPr>
              <w:t>ć</w:t>
            </w:r>
            <w:r w:rsidR="00514C77">
              <w:rPr>
                <w:rFonts w:ascii="Calibri" w:hAnsi="Calibri"/>
                <w:sz w:val="22"/>
                <w:szCs w:val="22"/>
                <w:lang w:eastAsia="x-none"/>
              </w:rPr>
              <w:t xml:space="preserve"> wymagania</w:t>
            </w:r>
            <w:r>
              <w:rPr>
                <w:rFonts w:ascii="Calibri" w:hAnsi="Calibri"/>
                <w:sz w:val="22"/>
                <w:szCs w:val="22"/>
                <w:lang w:eastAsia="x-none"/>
              </w:rPr>
              <w:t>,</w:t>
            </w:r>
            <w:r w:rsidR="00514C77">
              <w:rPr>
                <w:rFonts w:ascii="Calibri" w:hAnsi="Calibri"/>
                <w:sz w:val="22"/>
                <w:szCs w:val="22"/>
                <w:lang w:eastAsia="x-none"/>
              </w:rPr>
              <w:t xml:space="preserve"> co najmniej tak rygorystyczne</w:t>
            </w:r>
            <w:r>
              <w:rPr>
                <w:rFonts w:ascii="Calibri" w:hAnsi="Calibri"/>
                <w:sz w:val="22"/>
                <w:szCs w:val="22"/>
                <w:lang w:eastAsia="x-none"/>
              </w:rPr>
              <w:t>,</w:t>
            </w:r>
            <w:r w:rsidR="00514C77">
              <w:rPr>
                <w:rFonts w:ascii="Calibri" w:hAnsi="Calibri"/>
                <w:sz w:val="22"/>
                <w:szCs w:val="22"/>
                <w:lang w:eastAsia="x-none"/>
              </w:rPr>
              <w:t xml:space="preserve"> jak w przypadku </w:t>
            </w:r>
            <w:r>
              <w:rPr>
                <w:rFonts w:ascii="Calibri" w:hAnsi="Calibri"/>
                <w:sz w:val="22"/>
                <w:szCs w:val="22"/>
                <w:lang w:eastAsia="x-none"/>
              </w:rPr>
              <w:t xml:space="preserve">zasady konkurencyjności, o której mowa w </w:t>
            </w:r>
            <w:r w:rsidR="00514C77" w:rsidRPr="00AF4740">
              <w:rPr>
                <w:rFonts w:ascii="Calibri" w:hAnsi="Calibri"/>
                <w:sz w:val="22"/>
                <w:szCs w:val="22"/>
                <w:lang w:eastAsia="x-none"/>
              </w:rPr>
              <w:t>„Wytycznych”</w:t>
            </w:r>
          </w:p>
        </w:tc>
      </w:tr>
      <w:tr w:rsidR="00514C77" w:rsidRPr="00C203F5" w14:paraId="16BBCCD1" w14:textId="77777777" w:rsidTr="00820A39">
        <w:trPr>
          <w:trHeight w:val="72"/>
        </w:trPr>
        <w:tc>
          <w:tcPr>
            <w:tcW w:w="681" w:type="dxa"/>
            <w:gridSpan w:val="2"/>
            <w:tcBorders>
              <w:bottom w:val="single" w:sz="4" w:space="0" w:color="auto"/>
            </w:tcBorders>
          </w:tcPr>
          <w:p w14:paraId="40228828" w14:textId="77777777" w:rsidR="00514C77" w:rsidRPr="00544B9D" w:rsidRDefault="005D7A71" w:rsidP="002E5BD1">
            <w:pPr>
              <w:rPr>
                <w:rFonts w:ascii="Calibri" w:hAnsi="Calibri"/>
                <w:sz w:val="22"/>
                <w:szCs w:val="22"/>
                <w:lang w:eastAsia="x-none"/>
              </w:rPr>
            </w:pPr>
            <w:r>
              <w:rPr>
                <w:rFonts w:ascii="Calibri" w:hAnsi="Calibri"/>
                <w:sz w:val="22"/>
                <w:szCs w:val="22"/>
                <w:lang w:eastAsia="x-none"/>
              </w:rPr>
              <w:t>4</w:t>
            </w:r>
          </w:p>
        </w:tc>
        <w:tc>
          <w:tcPr>
            <w:tcW w:w="4281" w:type="dxa"/>
            <w:tcBorders>
              <w:bottom w:val="single" w:sz="4" w:space="0" w:color="auto"/>
            </w:tcBorders>
          </w:tcPr>
          <w:p w14:paraId="07CE3A9B" w14:textId="0606F6CA" w:rsidR="00514C77" w:rsidRPr="00544B9D" w:rsidRDefault="00B651AD" w:rsidP="00820A39">
            <w:pPr>
              <w:rPr>
                <w:rFonts w:ascii="Calibri" w:hAnsi="Calibri"/>
                <w:sz w:val="22"/>
                <w:szCs w:val="22"/>
                <w:lang w:eastAsia="x-none"/>
              </w:rPr>
            </w:pPr>
            <w:r>
              <w:rPr>
                <w:rFonts w:ascii="Calibri" w:hAnsi="Calibri"/>
                <w:sz w:val="22"/>
                <w:szCs w:val="22"/>
                <w:lang w:eastAsia="x-none"/>
              </w:rPr>
              <w:t xml:space="preserve">Jak ustalić </w:t>
            </w:r>
            <w:r w:rsidR="00AC6BD5" w:rsidRPr="00544B9D">
              <w:rPr>
                <w:rFonts w:ascii="Calibri" w:hAnsi="Calibri"/>
                <w:sz w:val="22"/>
                <w:szCs w:val="22"/>
                <w:lang w:eastAsia="x-none"/>
              </w:rPr>
              <w:t>w</w:t>
            </w:r>
            <w:r w:rsidR="00514C77" w:rsidRPr="00544B9D">
              <w:rPr>
                <w:rFonts w:ascii="Calibri" w:hAnsi="Calibri"/>
                <w:sz w:val="22"/>
                <w:szCs w:val="22"/>
                <w:lang w:eastAsia="x-none"/>
              </w:rPr>
              <w:t>artość zamów</w:t>
            </w:r>
            <w:r w:rsidR="00544B9D" w:rsidRPr="00544B9D">
              <w:rPr>
                <w:rFonts w:ascii="Calibri" w:hAnsi="Calibri"/>
                <w:sz w:val="22"/>
                <w:szCs w:val="22"/>
                <w:lang w:eastAsia="x-none"/>
              </w:rPr>
              <w:t xml:space="preserve">ienia publicznego </w:t>
            </w:r>
            <w:r w:rsidR="00514C77" w:rsidRPr="00544B9D">
              <w:rPr>
                <w:rFonts w:ascii="Calibri" w:hAnsi="Calibri"/>
                <w:sz w:val="22"/>
                <w:szCs w:val="22"/>
                <w:lang w:eastAsia="x-none"/>
              </w:rPr>
              <w:t xml:space="preserve"> z należytą starannością? </w:t>
            </w:r>
          </w:p>
        </w:tc>
        <w:tc>
          <w:tcPr>
            <w:tcW w:w="1734" w:type="dxa"/>
          </w:tcPr>
          <w:p w14:paraId="0DAAF825" w14:textId="77777777" w:rsidR="00514C77" w:rsidRPr="00544B9D" w:rsidRDefault="000A2B7D">
            <w:pPr>
              <w:jc w:val="center"/>
              <w:rPr>
                <w:rFonts w:ascii="Calibri" w:eastAsia="Calibri" w:hAnsi="Calibri"/>
                <w:sz w:val="22"/>
              </w:rPr>
            </w:pPr>
            <w:r>
              <w:rPr>
                <w:rFonts w:ascii="Calibri" w:eastAsia="Calibri" w:hAnsi="Calibri"/>
                <w:sz w:val="22"/>
              </w:rPr>
              <w:t>Rozdz. 6.5.1. pkt 1)</w:t>
            </w:r>
          </w:p>
        </w:tc>
        <w:tc>
          <w:tcPr>
            <w:tcW w:w="8047" w:type="dxa"/>
          </w:tcPr>
          <w:p w14:paraId="72FE60E1" w14:textId="54365941" w:rsidR="00500A74" w:rsidRPr="00544B9D" w:rsidRDefault="00514C77">
            <w:pPr>
              <w:jc w:val="both"/>
              <w:rPr>
                <w:rFonts w:ascii="Calibri" w:hAnsi="Calibri"/>
                <w:sz w:val="22"/>
                <w:szCs w:val="22"/>
                <w:lang w:eastAsia="x-none"/>
              </w:rPr>
            </w:pPr>
            <w:r w:rsidRPr="00544B9D">
              <w:rPr>
                <w:rFonts w:ascii="Calibri" w:hAnsi="Calibri"/>
                <w:sz w:val="22"/>
                <w:szCs w:val="22"/>
                <w:lang w:eastAsia="x-none"/>
              </w:rPr>
              <w:t>Nie można dzielić zamówienia publicznego w celu zaniżania jego wartości szacunkowej</w:t>
            </w:r>
            <w:r w:rsidR="00AC6BD5" w:rsidRPr="00544B9D">
              <w:rPr>
                <w:rFonts w:ascii="Calibri" w:hAnsi="Calibri"/>
                <w:sz w:val="22"/>
                <w:szCs w:val="22"/>
                <w:lang w:eastAsia="x-none"/>
              </w:rPr>
              <w:t xml:space="preserve">, </w:t>
            </w:r>
            <w:r w:rsidR="00643947">
              <w:rPr>
                <w:rFonts w:ascii="Calibri" w:hAnsi="Calibri"/>
                <w:sz w:val="22"/>
                <w:szCs w:val="22"/>
                <w:lang w:eastAsia="x-none"/>
              </w:rPr>
              <w:t>co prowadzi</w:t>
            </w:r>
            <w:r w:rsidR="00AC6BD5" w:rsidRPr="00544B9D">
              <w:rPr>
                <w:rFonts w:ascii="Calibri" w:hAnsi="Calibri"/>
                <w:sz w:val="22"/>
                <w:szCs w:val="22"/>
                <w:lang w:eastAsia="x-none"/>
              </w:rPr>
              <w:t xml:space="preserve"> do zastosowania mniej restrykcyjnych reguł udzielenia zamówienia.</w:t>
            </w:r>
          </w:p>
          <w:p w14:paraId="23D795D8" w14:textId="77777777" w:rsidR="005E2D40" w:rsidRPr="00544B9D" w:rsidRDefault="005E2D40">
            <w:pPr>
              <w:jc w:val="both"/>
              <w:rPr>
                <w:rFonts w:ascii="Calibri" w:hAnsi="Calibri"/>
                <w:sz w:val="22"/>
                <w:szCs w:val="22"/>
                <w:lang w:eastAsia="x-none"/>
              </w:rPr>
            </w:pPr>
          </w:p>
          <w:p w14:paraId="209C4DEC" w14:textId="770464B8" w:rsidR="00500A74" w:rsidRPr="00544B9D" w:rsidRDefault="00500A74">
            <w:pPr>
              <w:jc w:val="both"/>
              <w:rPr>
                <w:rFonts w:ascii="Calibri" w:hAnsi="Calibri"/>
                <w:sz w:val="22"/>
                <w:szCs w:val="22"/>
                <w:lang w:eastAsia="x-none"/>
              </w:rPr>
            </w:pPr>
            <w:r w:rsidRPr="00544B9D">
              <w:rPr>
                <w:rFonts w:ascii="Calibri" w:hAnsi="Calibri"/>
                <w:sz w:val="22"/>
                <w:szCs w:val="22"/>
                <w:lang w:eastAsia="x-none"/>
              </w:rPr>
              <w:t xml:space="preserve">Zamówienie na dostawę </w:t>
            </w:r>
            <w:r w:rsidR="00B651AD">
              <w:rPr>
                <w:rFonts w:ascii="Calibri" w:hAnsi="Calibri"/>
                <w:sz w:val="22"/>
                <w:szCs w:val="22"/>
                <w:lang w:eastAsia="x-none"/>
              </w:rPr>
              <w:t>po</w:t>
            </w:r>
            <w:r w:rsidRPr="00544B9D">
              <w:rPr>
                <w:rFonts w:ascii="Calibri" w:hAnsi="Calibri"/>
                <w:sz w:val="22"/>
                <w:szCs w:val="22"/>
                <w:lang w:eastAsia="x-none"/>
              </w:rPr>
              <w:t xml:space="preserve">winno obejmować wszystkie planowane do zakupu, w krótkim okresie czasu produkty podobne, tj. normalnie (w standardowej ofercie) dostępne u zapewniającej konkurencję liczby wykonawców i przeznaczone do tego samego celu. </w:t>
            </w:r>
          </w:p>
          <w:p w14:paraId="27661108" w14:textId="77777777" w:rsidR="00500A74" w:rsidRPr="00544B9D" w:rsidRDefault="00500A74">
            <w:pPr>
              <w:jc w:val="both"/>
              <w:rPr>
                <w:rFonts w:ascii="Calibri" w:hAnsi="Calibri"/>
                <w:sz w:val="22"/>
                <w:szCs w:val="22"/>
                <w:lang w:eastAsia="x-none"/>
              </w:rPr>
            </w:pPr>
            <w:r w:rsidRPr="00544B9D">
              <w:rPr>
                <w:rFonts w:ascii="Calibri" w:hAnsi="Calibri"/>
                <w:sz w:val="22"/>
                <w:szCs w:val="22"/>
                <w:lang w:eastAsia="x-none"/>
              </w:rPr>
              <w:t xml:space="preserve">Zamawiający może z przyczyn gospodarczych czy ekonomicznych udzielać zamówienia w częściach lub dopuścić składanie ofert częściowych, jednakże wartością zamówienia jest wówczas łączna wartość poszczególnych części, a tryb zamówienia powinien być adekwatny do łącznej wartości tych zamówień.  </w:t>
            </w:r>
          </w:p>
          <w:p w14:paraId="11A81F86" w14:textId="77777777" w:rsidR="005E2D40" w:rsidRPr="00544B9D" w:rsidRDefault="005E2D40">
            <w:pPr>
              <w:jc w:val="both"/>
              <w:rPr>
                <w:rFonts w:ascii="Calibri" w:hAnsi="Calibri"/>
                <w:sz w:val="22"/>
                <w:szCs w:val="22"/>
                <w:lang w:eastAsia="x-none"/>
              </w:rPr>
            </w:pPr>
          </w:p>
          <w:p w14:paraId="79CE1352" w14:textId="77777777" w:rsidR="005E2D40" w:rsidRPr="00544B9D" w:rsidRDefault="005E2D40">
            <w:pPr>
              <w:jc w:val="both"/>
              <w:rPr>
                <w:rFonts w:ascii="Calibri" w:hAnsi="Calibri"/>
                <w:sz w:val="22"/>
                <w:szCs w:val="22"/>
                <w:lang w:eastAsia="x-none"/>
              </w:rPr>
            </w:pPr>
            <w:r w:rsidRPr="00544B9D">
              <w:rPr>
                <w:rFonts w:ascii="Calibri" w:hAnsi="Calibri"/>
                <w:sz w:val="22"/>
                <w:szCs w:val="22"/>
                <w:lang w:eastAsia="x-none"/>
              </w:rPr>
              <w:t>Szacunkową wartość robót budowlanych należy obliczać zgodnie z art. 33 P</w:t>
            </w:r>
            <w:r w:rsidR="00FF687B">
              <w:rPr>
                <w:rFonts w:ascii="Calibri" w:hAnsi="Calibri"/>
                <w:sz w:val="22"/>
                <w:szCs w:val="22"/>
                <w:lang w:eastAsia="x-none"/>
              </w:rPr>
              <w:t>zp</w:t>
            </w:r>
            <w:r w:rsidRPr="00544B9D">
              <w:rPr>
                <w:rFonts w:ascii="Calibri" w:hAnsi="Calibri"/>
                <w:sz w:val="22"/>
                <w:szCs w:val="22"/>
                <w:lang w:eastAsia="x-none"/>
              </w:rPr>
              <w:t xml:space="preserve"> z uwzględnieniem definicji ustawowej obiektu budowlanego – (def. wynik całości robót budowlanych w zakresie budownictwa lub inżynierii lądowej i wodnej, który może samoistnie spełniać funkcję gospodarczą lub techniczną). </w:t>
            </w:r>
          </w:p>
          <w:p w14:paraId="71C8211B" w14:textId="77777777" w:rsidR="005E2D40" w:rsidRPr="00544B9D" w:rsidRDefault="005E2D40">
            <w:pPr>
              <w:jc w:val="both"/>
              <w:rPr>
                <w:rFonts w:ascii="Calibri" w:hAnsi="Calibri"/>
                <w:sz w:val="22"/>
                <w:szCs w:val="22"/>
                <w:lang w:eastAsia="x-none"/>
              </w:rPr>
            </w:pPr>
          </w:p>
          <w:p w14:paraId="25AAED70" w14:textId="7590681B" w:rsidR="00500A74" w:rsidRPr="00643947" w:rsidRDefault="00AE192D">
            <w:pPr>
              <w:jc w:val="both"/>
              <w:rPr>
                <w:rFonts w:ascii="Calibri" w:hAnsi="Calibri"/>
                <w:sz w:val="22"/>
                <w:szCs w:val="22"/>
                <w:lang w:eastAsia="x-none"/>
              </w:rPr>
            </w:pPr>
            <w:r>
              <w:rPr>
                <w:rFonts w:ascii="Calibri" w:hAnsi="Calibri"/>
                <w:sz w:val="22"/>
                <w:szCs w:val="22"/>
                <w:lang w:eastAsia="x-none"/>
              </w:rPr>
              <w:t>W przypadku beneficj</w:t>
            </w:r>
            <w:r w:rsidR="00643947">
              <w:rPr>
                <w:rFonts w:ascii="Calibri" w:hAnsi="Calibri"/>
                <w:sz w:val="22"/>
                <w:szCs w:val="22"/>
                <w:lang w:eastAsia="x-none"/>
              </w:rPr>
              <w:t>e</w:t>
            </w:r>
            <w:r>
              <w:rPr>
                <w:rFonts w:ascii="Calibri" w:hAnsi="Calibri"/>
                <w:sz w:val="22"/>
                <w:szCs w:val="22"/>
                <w:lang w:eastAsia="x-none"/>
              </w:rPr>
              <w:t>nta zobowiązanego do stosowania Pzp s</w:t>
            </w:r>
            <w:r w:rsidR="00500A74" w:rsidRPr="00544B9D">
              <w:rPr>
                <w:rFonts w:ascii="Calibri" w:hAnsi="Calibri"/>
                <w:sz w:val="22"/>
                <w:szCs w:val="22"/>
                <w:lang w:eastAsia="x-none"/>
              </w:rPr>
              <w:t>zacowanie wartości zamówienia musi o</w:t>
            </w:r>
            <w:r w:rsidR="00544B9D" w:rsidRPr="00544B9D">
              <w:rPr>
                <w:rFonts w:ascii="Calibri" w:hAnsi="Calibri"/>
                <w:sz w:val="22"/>
                <w:szCs w:val="22"/>
                <w:lang w:eastAsia="x-none"/>
              </w:rPr>
              <w:t>dbywać się dla całej jednostki</w:t>
            </w:r>
            <w:r>
              <w:rPr>
                <w:rFonts w:ascii="Calibri" w:hAnsi="Calibri"/>
                <w:sz w:val="22"/>
                <w:szCs w:val="22"/>
                <w:lang w:eastAsia="x-none"/>
              </w:rPr>
              <w:t xml:space="preserve"> uwzględniając zamówienia dotyczące projektu i pozaprojektowe tego samego rodzaju</w:t>
            </w:r>
            <w:r w:rsidR="00500A74" w:rsidRPr="00544B9D">
              <w:rPr>
                <w:rFonts w:ascii="Calibri" w:hAnsi="Calibri"/>
                <w:sz w:val="22"/>
                <w:szCs w:val="22"/>
                <w:lang w:eastAsia="x-none"/>
              </w:rPr>
              <w:t>.</w:t>
            </w:r>
          </w:p>
          <w:p w14:paraId="2963B96E" w14:textId="77777777" w:rsidR="00544B9D" w:rsidRDefault="00544B9D">
            <w:pPr>
              <w:jc w:val="both"/>
              <w:rPr>
                <w:rFonts w:ascii="Calibri" w:hAnsi="Calibri"/>
                <w:sz w:val="22"/>
                <w:szCs w:val="22"/>
                <w:lang w:eastAsia="x-none"/>
              </w:rPr>
            </w:pPr>
          </w:p>
          <w:p w14:paraId="48A4134A" w14:textId="182873E7" w:rsidR="00AE192D" w:rsidRDefault="00AE192D">
            <w:pPr>
              <w:ind w:firstLine="1"/>
              <w:jc w:val="both"/>
              <w:rPr>
                <w:rFonts w:ascii="Calibri" w:hAnsi="Calibri"/>
                <w:sz w:val="22"/>
                <w:szCs w:val="22"/>
                <w:lang w:eastAsia="x-none"/>
              </w:rPr>
            </w:pPr>
            <w:r w:rsidRPr="002D37F4">
              <w:rPr>
                <w:rFonts w:ascii="Calibri" w:hAnsi="Calibri"/>
                <w:sz w:val="22"/>
                <w:szCs w:val="22"/>
                <w:lang w:eastAsia="x-none"/>
              </w:rPr>
              <w:t>W przypadku B</w:t>
            </w:r>
            <w:r>
              <w:rPr>
                <w:rFonts w:ascii="Calibri" w:hAnsi="Calibri"/>
                <w:sz w:val="22"/>
                <w:szCs w:val="22"/>
                <w:lang w:eastAsia="x-none"/>
              </w:rPr>
              <w:t>eneficjenta nie zobowiązanego do stosowania Pzp,</w:t>
            </w:r>
            <w:r w:rsidRPr="002D37F4">
              <w:rPr>
                <w:rFonts w:ascii="Calibri" w:hAnsi="Calibri"/>
                <w:sz w:val="22"/>
                <w:szCs w:val="22"/>
                <w:lang w:eastAsia="x-none"/>
              </w:rPr>
              <w:t xml:space="preserve"> stosującego tylko zasadę konkurencyjności, szacowanie wartości zamówień odbywa się </w:t>
            </w:r>
            <w:r>
              <w:rPr>
                <w:rFonts w:ascii="Calibri" w:hAnsi="Calibri"/>
                <w:sz w:val="22"/>
                <w:szCs w:val="22"/>
                <w:lang w:eastAsia="x-none"/>
              </w:rPr>
              <w:t xml:space="preserve">tylko </w:t>
            </w:r>
            <w:r w:rsidRPr="002D37F4">
              <w:rPr>
                <w:rFonts w:ascii="Calibri" w:hAnsi="Calibri"/>
                <w:sz w:val="22"/>
                <w:szCs w:val="22"/>
                <w:lang w:eastAsia="x-none"/>
              </w:rPr>
              <w:t xml:space="preserve">na poziomie projektu </w:t>
            </w:r>
            <w:r w:rsidRPr="00510666">
              <w:rPr>
                <w:rFonts w:ascii="Calibri" w:hAnsi="Calibri"/>
                <w:sz w:val="22"/>
                <w:szCs w:val="22"/>
                <w:lang w:eastAsia="x-none"/>
              </w:rPr>
              <w:t>(bez innych podobnych zamówień finansowanych</w:t>
            </w:r>
            <w:r w:rsidRPr="002D37F4">
              <w:rPr>
                <w:rFonts w:ascii="Calibri" w:hAnsi="Calibri"/>
                <w:sz w:val="22"/>
                <w:szCs w:val="22"/>
                <w:lang w:eastAsia="x-none"/>
              </w:rPr>
              <w:t xml:space="preserve"> ze środków własnych</w:t>
            </w:r>
            <w:r>
              <w:rPr>
                <w:rFonts w:ascii="Calibri" w:hAnsi="Calibri"/>
                <w:sz w:val="22"/>
                <w:szCs w:val="22"/>
                <w:lang w:eastAsia="x-none"/>
              </w:rPr>
              <w:t xml:space="preserve"> lub innych projektów</w:t>
            </w:r>
            <w:r w:rsidRPr="002D37F4">
              <w:rPr>
                <w:rFonts w:ascii="Calibri" w:hAnsi="Calibri"/>
                <w:sz w:val="22"/>
                <w:szCs w:val="22"/>
                <w:lang w:eastAsia="x-none"/>
              </w:rPr>
              <w:t>).</w:t>
            </w:r>
            <w:r>
              <w:rPr>
                <w:rFonts w:ascii="Calibri" w:hAnsi="Calibri"/>
                <w:sz w:val="22"/>
                <w:szCs w:val="22"/>
                <w:lang w:eastAsia="x-none"/>
              </w:rPr>
              <w:t xml:space="preserve"> </w:t>
            </w:r>
          </w:p>
          <w:p w14:paraId="7F570692" w14:textId="77777777" w:rsidR="00AE192D" w:rsidRPr="00544B9D" w:rsidRDefault="00AE192D">
            <w:pPr>
              <w:jc w:val="both"/>
              <w:rPr>
                <w:rFonts w:ascii="Calibri" w:hAnsi="Calibri"/>
                <w:sz w:val="22"/>
                <w:szCs w:val="22"/>
                <w:lang w:eastAsia="x-none"/>
              </w:rPr>
            </w:pPr>
          </w:p>
          <w:p w14:paraId="71CD7F55" w14:textId="77777777" w:rsidR="00500A74" w:rsidRPr="00544B9D" w:rsidRDefault="00500A74">
            <w:pPr>
              <w:jc w:val="both"/>
              <w:rPr>
                <w:rFonts w:ascii="Calibri" w:hAnsi="Calibri"/>
                <w:sz w:val="22"/>
                <w:szCs w:val="22"/>
                <w:lang w:eastAsia="x-none"/>
              </w:rPr>
            </w:pPr>
            <w:r w:rsidRPr="00544B9D">
              <w:rPr>
                <w:rFonts w:ascii="Calibri" w:hAnsi="Calibri"/>
                <w:sz w:val="22"/>
                <w:szCs w:val="22"/>
                <w:lang w:eastAsia="x-none"/>
              </w:rPr>
              <w:t>Definicja Komisji Europejskiej, zamówienia tego samego rodzaju to „dostawy produktów przeznaczonych do identycznego lub podobnego sposobu użytku”.</w:t>
            </w:r>
          </w:p>
          <w:p w14:paraId="739ADFEE" w14:textId="77777777" w:rsidR="00500A74" w:rsidRPr="00544B9D" w:rsidRDefault="00500A74">
            <w:pPr>
              <w:jc w:val="both"/>
              <w:rPr>
                <w:rFonts w:ascii="Calibri" w:hAnsi="Calibri"/>
                <w:sz w:val="22"/>
                <w:szCs w:val="22"/>
                <w:lang w:eastAsia="x-none"/>
              </w:rPr>
            </w:pPr>
          </w:p>
          <w:p w14:paraId="178D97A3" w14:textId="77777777" w:rsidR="00514C77" w:rsidRPr="00544B9D" w:rsidRDefault="00500A74">
            <w:pPr>
              <w:jc w:val="both"/>
              <w:rPr>
                <w:rFonts w:ascii="Calibri" w:hAnsi="Calibri"/>
                <w:sz w:val="22"/>
                <w:szCs w:val="22"/>
                <w:lang w:eastAsia="x-none"/>
              </w:rPr>
            </w:pPr>
            <w:r w:rsidRPr="00544B9D">
              <w:rPr>
                <w:rFonts w:ascii="Calibri" w:hAnsi="Calibri"/>
                <w:sz w:val="22"/>
                <w:szCs w:val="22"/>
                <w:lang w:eastAsia="x-none"/>
              </w:rPr>
              <w:t xml:space="preserve">Ustalając wartość zamówienia, łącznie muszą zaistnieć </w:t>
            </w:r>
            <w:r w:rsidR="00514C77" w:rsidRPr="00544B9D">
              <w:rPr>
                <w:rFonts w:ascii="Calibri" w:hAnsi="Calibri"/>
                <w:sz w:val="22"/>
                <w:szCs w:val="22"/>
                <w:lang w:eastAsia="x-none"/>
              </w:rPr>
              <w:t>poniższ</w:t>
            </w:r>
            <w:r w:rsidRPr="00544B9D">
              <w:rPr>
                <w:rFonts w:ascii="Calibri" w:hAnsi="Calibri"/>
                <w:sz w:val="22"/>
                <w:szCs w:val="22"/>
                <w:lang w:eastAsia="x-none"/>
              </w:rPr>
              <w:t>e</w:t>
            </w:r>
            <w:r w:rsidR="00514C77" w:rsidRPr="00544B9D">
              <w:rPr>
                <w:rFonts w:ascii="Calibri" w:hAnsi="Calibri"/>
                <w:sz w:val="22"/>
                <w:szCs w:val="22"/>
                <w:lang w:eastAsia="x-none"/>
              </w:rPr>
              <w:t xml:space="preserve"> przesłank</w:t>
            </w:r>
            <w:r w:rsidRPr="00544B9D">
              <w:rPr>
                <w:rFonts w:ascii="Calibri" w:hAnsi="Calibri"/>
                <w:sz w:val="22"/>
                <w:szCs w:val="22"/>
                <w:lang w:eastAsia="x-none"/>
              </w:rPr>
              <w:t>i</w:t>
            </w:r>
            <w:r w:rsidR="00514C77" w:rsidRPr="00544B9D">
              <w:rPr>
                <w:rFonts w:ascii="Calibri" w:hAnsi="Calibri"/>
                <w:sz w:val="22"/>
                <w:szCs w:val="22"/>
                <w:lang w:eastAsia="x-none"/>
              </w:rPr>
              <w:t>:</w:t>
            </w:r>
          </w:p>
          <w:p w14:paraId="2DFF0A87" w14:textId="77777777" w:rsidR="00514C77" w:rsidRPr="00544B9D" w:rsidRDefault="00514C77">
            <w:pPr>
              <w:jc w:val="both"/>
              <w:rPr>
                <w:rFonts w:ascii="Calibri" w:hAnsi="Calibri"/>
                <w:sz w:val="22"/>
                <w:szCs w:val="22"/>
                <w:lang w:eastAsia="x-none"/>
              </w:rPr>
            </w:pPr>
            <w:r w:rsidRPr="00544B9D">
              <w:rPr>
                <w:rFonts w:ascii="Calibri" w:hAnsi="Calibri"/>
                <w:sz w:val="22"/>
                <w:szCs w:val="22"/>
                <w:lang w:eastAsia="x-none"/>
              </w:rPr>
              <w:t>a) usługi, dostawy oraz roboty budowlane są tożsame rodzajowo lub funkcjonalnie;</w:t>
            </w:r>
          </w:p>
          <w:p w14:paraId="2C43AD5E" w14:textId="77777777" w:rsidR="00514C77" w:rsidRPr="00544B9D" w:rsidRDefault="00514C77">
            <w:pPr>
              <w:jc w:val="both"/>
              <w:rPr>
                <w:rFonts w:ascii="Calibri" w:hAnsi="Calibri"/>
                <w:sz w:val="22"/>
                <w:szCs w:val="22"/>
                <w:lang w:eastAsia="x-none"/>
              </w:rPr>
            </w:pPr>
            <w:r w:rsidRPr="00544B9D">
              <w:rPr>
                <w:rFonts w:ascii="Calibri" w:hAnsi="Calibri"/>
                <w:sz w:val="22"/>
                <w:szCs w:val="22"/>
                <w:lang w:eastAsia="x-none"/>
              </w:rPr>
              <w:t>b) możliwe jest udzielenie zamówienia publicznego w tym samym czasie;</w:t>
            </w:r>
          </w:p>
          <w:p w14:paraId="3B5EBE33" w14:textId="77777777" w:rsidR="00514C77" w:rsidRPr="00544B9D" w:rsidRDefault="00514C77">
            <w:pPr>
              <w:jc w:val="both"/>
              <w:rPr>
                <w:rFonts w:ascii="Calibri" w:hAnsi="Calibri"/>
                <w:sz w:val="22"/>
                <w:szCs w:val="22"/>
                <w:lang w:eastAsia="x-none"/>
              </w:rPr>
            </w:pPr>
            <w:r w:rsidRPr="00544B9D">
              <w:rPr>
                <w:rFonts w:ascii="Calibri" w:hAnsi="Calibri"/>
                <w:sz w:val="22"/>
                <w:szCs w:val="22"/>
                <w:lang w:eastAsia="x-none"/>
              </w:rPr>
              <w:t>c) możliwe jest wykonanie zamówienia publicznego przez jednego wykonawcę.</w:t>
            </w:r>
          </w:p>
          <w:p w14:paraId="3CB37635" w14:textId="77777777" w:rsidR="00AA4FD5" w:rsidRPr="00544B9D" w:rsidRDefault="00514C77">
            <w:pPr>
              <w:jc w:val="both"/>
              <w:rPr>
                <w:rFonts w:ascii="Calibri" w:hAnsi="Calibri"/>
                <w:sz w:val="22"/>
                <w:szCs w:val="22"/>
                <w:lang w:eastAsia="x-none"/>
              </w:rPr>
            </w:pPr>
            <w:r w:rsidRPr="00544B9D">
              <w:rPr>
                <w:rFonts w:ascii="Calibri" w:hAnsi="Calibri"/>
                <w:sz w:val="22"/>
                <w:szCs w:val="22"/>
                <w:lang w:eastAsia="x-none"/>
              </w:rPr>
              <w:t>W przypadku udzielania zamówienia publicznego w częściach (z określonych względów ekonomicznych, organizacyjnych, celowościowych), wartość zamówienia publicznego ustala się jako łączną wartość poszczególnych jego części.</w:t>
            </w:r>
          </w:p>
          <w:p w14:paraId="4BCA9443" w14:textId="77777777" w:rsidR="005E2D40" w:rsidRPr="00544B9D" w:rsidRDefault="005E2D40">
            <w:pPr>
              <w:jc w:val="both"/>
              <w:rPr>
                <w:rFonts w:ascii="Calibri" w:hAnsi="Calibri"/>
                <w:sz w:val="22"/>
                <w:szCs w:val="22"/>
                <w:lang w:eastAsia="x-none"/>
              </w:rPr>
            </w:pPr>
          </w:p>
          <w:p w14:paraId="35A6B358" w14:textId="77777777" w:rsidR="00E6632E" w:rsidRDefault="00DC7BBB">
            <w:pPr>
              <w:jc w:val="both"/>
              <w:rPr>
                <w:rFonts w:ascii="Calibri" w:hAnsi="Calibri"/>
                <w:sz w:val="22"/>
                <w:szCs w:val="22"/>
                <w:lang w:eastAsia="x-none"/>
              </w:rPr>
            </w:pPr>
            <w:r w:rsidRPr="00544B9D">
              <w:rPr>
                <w:rFonts w:ascii="Calibri" w:hAnsi="Calibri"/>
                <w:sz w:val="22"/>
                <w:szCs w:val="22"/>
                <w:lang w:eastAsia="x-none"/>
              </w:rPr>
              <w:t>Szacując wartość zamówienia należy</w:t>
            </w:r>
            <w:r w:rsidR="00854D04">
              <w:rPr>
                <w:rFonts w:ascii="Calibri" w:hAnsi="Calibri"/>
                <w:sz w:val="22"/>
                <w:szCs w:val="22"/>
                <w:lang w:eastAsia="x-none"/>
              </w:rPr>
              <w:t xml:space="preserve"> m.in.</w:t>
            </w:r>
            <w:r w:rsidR="00E6632E">
              <w:rPr>
                <w:rFonts w:ascii="Calibri" w:hAnsi="Calibri"/>
                <w:sz w:val="22"/>
                <w:szCs w:val="22"/>
                <w:lang w:eastAsia="x-none"/>
              </w:rPr>
              <w:t>:</w:t>
            </w:r>
          </w:p>
          <w:p w14:paraId="0F2630B4" w14:textId="5E9848D2" w:rsidR="00A66EEB" w:rsidRDefault="00DC7BBB" w:rsidP="00820A39">
            <w:pPr>
              <w:pStyle w:val="Akapitzlist"/>
              <w:numPr>
                <w:ilvl w:val="0"/>
                <w:numId w:val="23"/>
              </w:numPr>
              <w:spacing w:line="240" w:lineRule="auto"/>
              <w:ind w:left="285" w:hanging="284"/>
              <w:jc w:val="both"/>
              <w:rPr>
                <w:lang w:eastAsia="x-none"/>
              </w:rPr>
            </w:pPr>
            <w:r w:rsidRPr="00820A39">
              <w:rPr>
                <w:lang w:eastAsia="x-none"/>
              </w:rPr>
              <w:t>uwzględnić ewentualne zamówienia uzupełniają</w:t>
            </w:r>
            <w:r w:rsidR="00570393" w:rsidRPr="00820A39">
              <w:rPr>
                <w:lang w:eastAsia="x-none"/>
              </w:rPr>
              <w:t xml:space="preserve">ce, </w:t>
            </w:r>
            <w:r w:rsidRPr="00820A39">
              <w:rPr>
                <w:lang w:eastAsia="x-none"/>
              </w:rPr>
              <w:t xml:space="preserve">o których mowa w art. 67 ust. 1 pkt 6 i 7 oraz </w:t>
            </w:r>
            <w:r w:rsidR="00570393" w:rsidRPr="00820A39">
              <w:rPr>
                <w:lang w:eastAsia="x-none"/>
              </w:rPr>
              <w:t xml:space="preserve">(tylko dla zamawiających sektorowych) </w:t>
            </w:r>
            <w:r w:rsidRPr="00820A39">
              <w:rPr>
                <w:lang w:eastAsia="x-none"/>
              </w:rPr>
              <w:t>art. 134 ust. 6 p</w:t>
            </w:r>
            <w:r w:rsidR="00544B9D" w:rsidRPr="00820A39">
              <w:rPr>
                <w:lang w:eastAsia="x-none"/>
              </w:rPr>
              <w:t>kt 3 i 4 ustawy Pzp lub planowane zamówienia</w:t>
            </w:r>
            <w:r w:rsidR="008D11AD" w:rsidRPr="00820A39">
              <w:rPr>
                <w:lang w:eastAsia="x-none"/>
              </w:rPr>
              <w:t xml:space="preserve"> </w:t>
            </w:r>
            <w:r w:rsidRPr="00820A39">
              <w:rPr>
                <w:lang w:eastAsia="x-none"/>
              </w:rPr>
              <w:t>uzupełniając</w:t>
            </w:r>
            <w:r w:rsidR="00544B9D" w:rsidRPr="00820A39">
              <w:rPr>
                <w:lang w:eastAsia="x-none"/>
              </w:rPr>
              <w:t>e</w:t>
            </w:r>
            <w:r w:rsidRPr="00820A39">
              <w:rPr>
                <w:lang w:eastAsia="x-none"/>
              </w:rPr>
              <w:t xml:space="preserve">, </w:t>
            </w:r>
            <w:r w:rsidR="00544B9D" w:rsidRPr="00820A39">
              <w:rPr>
                <w:lang w:eastAsia="x-none"/>
              </w:rPr>
              <w:t xml:space="preserve">które będą </w:t>
            </w:r>
            <w:r w:rsidR="008D11AD" w:rsidRPr="00820A39">
              <w:rPr>
                <w:lang w:eastAsia="x-none"/>
              </w:rPr>
              <w:t>udzielon</w:t>
            </w:r>
            <w:r w:rsidR="00544B9D" w:rsidRPr="00820A39">
              <w:rPr>
                <w:lang w:eastAsia="x-none"/>
              </w:rPr>
              <w:t>e</w:t>
            </w:r>
            <w:r w:rsidR="008D11AD" w:rsidRPr="00820A39">
              <w:rPr>
                <w:lang w:eastAsia="x-none"/>
              </w:rPr>
              <w:t xml:space="preserve"> wykonawcy wyłonionemu w trybie zasady konkurencyjności </w:t>
            </w:r>
            <w:r w:rsidRPr="00820A39">
              <w:rPr>
                <w:lang w:eastAsia="x-none"/>
              </w:rPr>
              <w:t>w wysokości nieprzekraczającej 50% wartości</w:t>
            </w:r>
            <w:r w:rsidR="003A3896" w:rsidRPr="00820A39">
              <w:rPr>
                <w:lang w:eastAsia="x-none"/>
              </w:rPr>
              <w:t xml:space="preserve"> </w:t>
            </w:r>
            <w:r w:rsidRPr="00820A39">
              <w:rPr>
                <w:lang w:eastAsia="x-none"/>
              </w:rPr>
              <w:t>zamówienia publicznego określonej w umowie zawartej z wykonawcą, o ile te</w:t>
            </w:r>
            <w:r w:rsidR="003A3896" w:rsidRPr="00820A39">
              <w:rPr>
                <w:lang w:eastAsia="x-none"/>
              </w:rPr>
              <w:t xml:space="preserve"> </w:t>
            </w:r>
            <w:r w:rsidRPr="00820A39">
              <w:rPr>
                <w:lang w:eastAsia="x-none"/>
              </w:rPr>
              <w:t>zamówienia publiczne są zgodne z przedmiotem zamówienia publicznego</w:t>
            </w:r>
            <w:r w:rsidR="003A3896" w:rsidRPr="00820A39">
              <w:rPr>
                <w:lang w:eastAsia="x-none"/>
              </w:rPr>
              <w:t xml:space="preserve"> </w:t>
            </w:r>
            <w:r w:rsidRPr="00820A39">
              <w:rPr>
                <w:lang w:eastAsia="x-none"/>
              </w:rPr>
              <w:t xml:space="preserve">podstawowego oraz </w:t>
            </w:r>
            <w:r w:rsidR="003A3896" w:rsidRPr="00820A39">
              <w:rPr>
                <w:lang w:eastAsia="x-none"/>
              </w:rPr>
              <w:t>możliwość</w:t>
            </w:r>
            <w:r w:rsidRPr="00820A39">
              <w:rPr>
                <w:lang w:eastAsia="x-none"/>
              </w:rPr>
              <w:t xml:space="preserve"> udzielenia takiego zamówienia publicznego została</w:t>
            </w:r>
            <w:r w:rsidR="003A3896" w:rsidRPr="00820A39">
              <w:rPr>
                <w:lang w:eastAsia="x-none"/>
              </w:rPr>
              <w:t xml:space="preserve"> </w:t>
            </w:r>
            <w:r w:rsidRPr="00820A39">
              <w:rPr>
                <w:lang w:eastAsia="x-none"/>
              </w:rPr>
              <w:t>przewidziana w zapytaniu ofer</w:t>
            </w:r>
            <w:r w:rsidR="00E6632E" w:rsidRPr="00820A39">
              <w:rPr>
                <w:lang w:eastAsia="x-none"/>
              </w:rPr>
              <w:t>towym oraz w umowie z wykonawcą</w:t>
            </w:r>
            <w:r w:rsidR="00451867" w:rsidRPr="00820A39">
              <w:rPr>
                <w:lang w:eastAsia="x-none"/>
              </w:rPr>
              <w:t>,</w:t>
            </w:r>
          </w:p>
          <w:p w14:paraId="436B783C" w14:textId="6EBF8DB7" w:rsidR="00A66EEB" w:rsidRDefault="00854D04" w:rsidP="00820A39">
            <w:pPr>
              <w:pStyle w:val="Akapitzlist"/>
              <w:numPr>
                <w:ilvl w:val="0"/>
                <w:numId w:val="23"/>
              </w:numPr>
              <w:spacing w:line="240" w:lineRule="auto"/>
              <w:ind w:left="285" w:hanging="284"/>
              <w:jc w:val="both"/>
              <w:rPr>
                <w:lang w:eastAsia="x-none"/>
              </w:rPr>
            </w:pPr>
            <w:r w:rsidRPr="0057173A">
              <w:rPr>
                <w:lang w:eastAsia="x-none"/>
              </w:rPr>
              <w:t xml:space="preserve">uwzględniać </w:t>
            </w:r>
            <w:r w:rsidR="00B4754B" w:rsidRPr="0057173A">
              <w:rPr>
                <w:lang w:eastAsia="x-none"/>
              </w:rPr>
              <w:t>aktualn</w:t>
            </w:r>
            <w:r w:rsidRPr="0057173A">
              <w:rPr>
                <w:lang w:eastAsia="x-none"/>
              </w:rPr>
              <w:t>e</w:t>
            </w:r>
            <w:r w:rsidR="00B4754B" w:rsidRPr="0057173A">
              <w:rPr>
                <w:lang w:eastAsia="x-none"/>
              </w:rPr>
              <w:t xml:space="preserve"> cen</w:t>
            </w:r>
            <w:r w:rsidRPr="0057173A">
              <w:rPr>
                <w:lang w:eastAsia="x-none"/>
              </w:rPr>
              <w:t>y</w:t>
            </w:r>
            <w:r w:rsidR="00E6632E" w:rsidRPr="0057173A">
              <w:rPr>
                <w:lang w:eastAsia="x-none"/>
              </w:rPr>
              <w:t xml:space="preserve"> </w:t>
            </w:r>
            <w:r w:rsidR="00B4754B" w:rsidRPr="0057173A">
              <w:rPr>
                <w:lang w:eastAsia="x-none"/>
              </w:rPr>
              <w:t>rynk</w:t>
            </w:r>
            <w:r w:rsidRPr="0057173A">
              <w:rPr>
                <w:lang w:eastAsia="x-none"/>
              </w:rPr>
              <w:t>owe</w:t>
            </w:r>
            <w:r w:rsidR="00451867" w:rsidRPr="0057173A">
              <w:rPr>
                <w:lang w:eastAsia="x-none"/>
              </w:rPr>
              <w:t>,</w:t>
            </w:r>
            <w:r w:rsidR="00B4754B" w:rsidRPr="0057173A">
              <w:rPr>
                <w:lang w:eastAsia="x-none"/>
              </w:rPr>
              <w:t xml:space="preserve"> </w:t>
            </w:r>
          </w:p>
          <w:p w14:paraId="7CB8ABC0" w14:textId="6A5E00B2" w:rsidR="00A66EEB" w:rsidRDefault="00B4754B" w:rsidP="00820A39">
            <w:pPr>
              <w:pStyle w:val="Akapitzlist"/>
              <w:numPr>
                <w:ilvl w:val="0"/>
                <w:numId w:val="23"/>
              </w:numPr>
              <w:spacing w:line="240" w:lineRule="auto"/>
              <w:ind w:left="285" w:hanging="284"/>
              <w:jc w:val="both"/>
              <w:rPr>
                <w:lang w:eastAsia="x-none"/>
              </w:rPr>
            </w:pPr>
            <w:r w:rsidRPr="0057173A">
              <w:rPr>
                <w:lang w:eastAsia="x-none"/>
              </w:rPr>
              <w:t>przeprowadzić rozeznanie rynku wśród co najmniej trzech potencjalnych wykonawców</w:t>
            </w:r>
            <w:r w:rsidR="00E6632E" w:rsidRPr="0057173A">
              <w:rPr>
                <w:lang w:eastAsia="x-none"/>
              </w:rPr>
              <w:t xml:space="preserve"> danego zamówienia publicznego</w:t>
            </w:r>
            <w:r w:rsidRPr="0057173A">
              <w:rPr>
                <w:lang w:eastAsia="x-none"/>
              </w:rPr>
              <w:t>. W przypadku gdy na rynku nie istnieje trzech</w:t>
            </w:r>
            <w:r w:rsidR="00E6632E" w:rsidRPr="00356BAA">
              <w:rPr>
                <w:lang w:eastAsia="x-none"/>
              </w:rPr>
              <w:t xml:space="preserve"> </w:t>
            </w:r>
            <w:r w:rsidRPr="00356BAA">
              <w:rPr>
                <w:lang w:eastAsia="x-none"/>
              </w:rPr>
              <w:t xml:space="preserve">potencjalnych wykonawców, należy </w:t>
            </w:r>
            <w:r w:rsidR="00854D04" w:rsidRPr="00837F7A">
              <w:rPr>
                <w:lang w:eastAsia="x-none"/>
              </w:rPr>
              <w:t>posiadać w protokole postępowania</w:t>
            </w:r>
            <w:r w:rsidRPr="00837F7A">
              <w:rPr>
                <w:lang w:eastAsia="x-none"/>
              </w:rPr>
              <w:t xml:space="preserve"> uzasadnienie wskazujące</w:t>
            </w:r>
            <w:r w:rsidR="00E6632E" w:rsidRPr="0004321B">
              <w:rPr>
                <w:lang w:eastAsia="x-none"/>
              </w:rPr>
              <w:t xml:space="preserve"> </w:t>
            </w:r>
            <w:r w:rsidRPr="0004321B">
              <w:rPr>
                <w:lang w:eastAsia="x-none"/>
              </w:rPr>
              <w:t>na obi</w:t>
            </w:r>
            <w:r w:rsidRPr="00E01491">
              <w:rPr>
                <w:lang w:eastAsia="x-none"/>
              </w:rPr>
              <w:t>ektywne przesłanki potwierdzające ten fakt</w:t>
            </w:r>
            <w:r w:rsidR="00A66EEB">
              <w:rPr>
                <w:lang w:eastAsia="x-none"/>
              </w:rPr>
              <w:t xml:space="preserve">, </w:t>
            </w:r>
          </w:p>
          <w:p w14:paraId="53A1D0B9" w14:textId="77777777" w:rsidR="00854D04" w:rsidRPr="0004321B" w:rsidRDefault="00854D04" w:rsidP="00820A39">
            <w:pPr>
              <w:pStyle w:val="Akapitzlist"/>
              <w:numPr>
                <w:ilvl w:val="0"/>
                <w:numId w:val="23"/>
              </w:numPr>
              <w:spacing w:line="240" w:lineRule="auto"/>
              <w:ind w:left="285" w:hanging="284"/>
              <w:jc w:val="both"/>
              <w:rPr>
                <w:lang w:eastAsia="x-none"/>
              </w:rPr>
            </w:pPr>
            <w:r w:rsidRPr="0057173A">
              <w:rPr>
                <w:lang w:eastAsia="x-none"/>
              </w:rPr>
              <w:t xml:space="preserve">alternatywnie </w:t>
            </w:r>
            <w:r w:rsidR="00B4754B" w:rsidRPr="0057173A">
              <w:rPr>
                <w:lang w:eastAsia="x-none"/>
              </w:rPr>
              <w:t>opierać się na podobnych zamówieniach publicznych</w:t>
            </w:r>
            <w:r w:rsidR="00E6632E" w:rsidRPr="0057173A">
              <w:rPr>
                <w:lang w:eastAsia="x-none"/>
              </w:rPr>
              <w:t xml:space="preserve"> </w:t>
            </w:r>
            <w:r w:rsidR="00B4754B" w:rsidRPr="00356BAA">
              <w:rPr>
                <w:lang w:eastAsia="x-none"/>
              </w:rPr>
              <w:t>przeprowadzonych w terminie wskazanym w art. 35 ust. 1 ustawy Pzp, jeśli ich</w:t>
            </w:r>
            <w:r w:rsidR="00E6632E" w:rsidRPr="00356BAA">
              <w:rPr>
                <w:lang w:eastAsia="x-none"/>
              </w:rPr>
              <w:t xml:space="preserve"> </w:t>
            </w:r>
            <w:r w:rsidR="00B4754B" w:rsidRPr="0004321B">
              <w:rPr>
                <w:lang w:eastAsia="x-none"/>
              </w:rPr>
              <w:t xml:space="preserve">wykonawcy zostali wybrani w procedurze konkurencyjnej. </w:t>
            </w:r>
          </w:p>
          <w:p w14:paraId="01D1194F" w14:textId="77777777" w:rsidR="00854D04" w:rsidRPr="00854D04" w:rsidRDefault="00854D04" w:rsidP="002E5BD1">
            <w:pPr>
              <w:jc w:val="both"/>
              <w:rPr>
                <w:rFonts w:ascii="Calibri" w:hAnsi="Calibri"/>
                <w:sz w:val="22"/>
                <w:szCs w:val="22"/>
                <w:lang w:eastAsia="x-none"/>
              </w:rPr>
            </w:pPr>
          </w:p>
          <w:p w14:paraId="4DC4A5D8" w14:textId="77777777" w:rsidR="00B4754B" w:rsidRPr="00854D04" w:rsidRDefault="00B4754B">
            <w:pPr>
              <w:jc w:val="both"/>
              <w:rPr>
                <w:rFonts w:ascii="Calibri" w:hAnsi="Calibri"/>
                <w:sz w:val="22"/>
                <w:szCs w:val="22"/>
                <w:lang w:eastAsia="x-none"/>
              </w:rPr>
            </w:pPr>
            <w:r w:rsidRPr="00854D04">
              <w:rPr>
                <w:rFonts w:ascii="Calibri" w:hAnsi="Calibri"/>
                <w:sz w:val="22"/>
                <w:szCs w:val="22"/>
                <w:lang w:eastAsia="x-none"/>
              </w:rPr>
              <w:t>Oszacowana wartość zamówienia publicznego powinna być wa</w:t>
            </w:r>
            <w:r w:rsidR="00E6632E" w:rsidRPr="00854D04">
              <w:rPr>
                <w:rFonts w:ascii="Calibri" w:hAnsi="Calibri"/>
                <w:sz w:val="22"/>
                <w:szCs w:val="22"/>
                <w:lang w:eastAsia="x-none"/>
              </w:rPr>
              <w:t>ż</w:t>
            </w:r>
            <w:r w:rsidRPr="00854D04">
              <w:rPr>
                <w:rFonts w:ascii="Calibri" w:hAnsi="Calibri"/>
                <w:sz w:val="22"/>
                <w:szCs w:val="22"/>
                <w:lang w:eastAsia="x-none"/>
              </w:rPr>
              <w:t>na w chwili publikacji</w:t>
            </w:r>
            <w:r w:rsidR="00854D04" w:rsidRPr="00854D04">
              <w:rPr>
                <w:rFonts w:ascii="Calibri" w:hAnsi="Calibri"/>
                <w:sz w:val="22"/>
                <w:szCs w:val="22"/>
                <w:lang w:eastAsia="x-none"/>
              </w:rPr>
              <w:t xml:space="preserve"> </w:t>
            </w:r>
            <w:r w:rsidRPr="00854D04">
              <w:rPr>
                <w:rFonts w:ascii="Calibri" w:hAnsi="Calibri"/>
                <w:sz w:val="22"/>
                <w:szCs w:val="22"/>
                <w:lang w:eastAsia="x-none"/>
              </w:rPr>
              <w:t xml:space="preserve">ogłoszenia o zamówieniu publicznym, zgodnie z art. 35 ustawy Pzp. </w:t>
            </w:r>
            <w:r w:rsidR="00854D04" w:rsidRPr="00854D04">
              <w:rPr>
                <w:rFonts w:ascii="Calibri" w:hAnsi="Calibri"/>
                <w:sz w:val="22"/>
                <w:szCs w:val="22"/>
                <w:lang w:eastAsia="x-none"/>
              </w:rPr>
              <w:t xml:space="preserve">Należy przeszacować wartość zamówienia w przypadku jej dezaktualizacji przed wszczęciem </w:t>
            </w:r>
            <w:r w:rsidRPr="00854D04">
              <w:rPr>
                <w:rFonts w:ascii="Calibri" w:hAnsi="Calibri"/>
                <w:sz w:val="22"/>
                <w:szCs w:val="22"/>
                <w:lang w:eastAsia="x-none"/>
              </w:rPr>
              <w:t>postępowania</w:t>
            </w:r>
            <w:r w:rsidR="00854D04" w:rsidRPr="00854D04">
              <w:rPr>
                <w:rFonts w:ascii="Calibri" w:hAnsi="Calibri"/>
                <w:sz w:val="22"/>
                <w:szCs w:val="22"/>
                <w:lang w:eastAsia="x-none"/>
              </w:rPr>
              <w:t>.</w:t>
            </w:r>
          </w:p>
          <w:p w14:paraId="0C1B2784" w14:textId="77777777" w:rsidR="00B4754B" w:rsidRPr="00544B9D" w:rsidRDefault="00B4754B">
            <w:pPr>
              <w:jc w:val="both"/>
              <w:rPr>
                <w:rFonts w:ascii="Calibri" w:hAnsi="Calibri"/>
                <w:sz w:val="22"/>
                <w:szCs w:val="22"/>
                <w:lang w:eastAsia="x-none"/>
              </w:rPr>
            </w:pPr>
          </w:p>
          <w:p w14:paraId="08C7A77B" w14:textId="334D99D6" w:rsidR="005E2D40" w:rsidRDefault="00254ADD">
            <w:pPr>
              <w:jc w:val="both"/>
              <w:rPr>
                <w:rFonts w:ascii="Calibri" w:hAnsi="Calibri"/>
                <w:sz w:val="22"/>
                <w:szCs w:val="22"/>
                <w:lang w:eastAsia="x-none"/>
              </w:rPr>
            </w:pPr>
            <w:r w:rsidRPr="00544B9D">
              <w:rPr>
                <w:rFonts w:ascii="Calibri" w:hAnsi="Calibri"/>
                <w:sz w:val="22"/>
                <w:szCs w:val="22"/>
                <w:lang w:eastAsia="x-none"/>
              </w:rPr>
              <w:t>B</w:t>
            </w:r>
            <w:r w:rsidR="0024624A">
              <w:rPr>
                <w:rFonts w:ascii="Calibri" w:hAnsi="Calibri"/>
                <w:sz w:val="22"/>
                <w:szCs w:val="22"/>
                <w:lang w:eastAsia="x-none"/>
              </w:rPr>
              <w:t>eneficjent</w:t>
            </w:r>
            <w:r w:rsidRPr="00544B9D">
              <w:rPr>
                <w:rFonts w:ascii="Calibri" w:hAnsi="Calibri"/>
                <w:sz w:val="22"/>
                <w:szCs w:val="22"/>
                <w:lang w:eastAsia="x-none"/>
              </w:rPr>
              <w:t xml:space="preserve"> musi udokumentować szacowanie wartości zamówienia</w:t>
            </w:r>
            <w:r w:rsidR="009005F6">
              <w:rPr>
                <w:rFonts w:ascii="Calibri" w:hAnsi="Calibri"/>
                <w:sz w:val="22"/>
                <w:szCs w:val="22"/>
                <w:lang w:eastAsia="x-none"/>
              </w:rPr>
              <w:t>, które ma stanowić cz</w:t>
            </w:r>
            <w:r w:rsidR="00837F7A">
              <w:rPr>
                <w:rFonts w:ascii="Calibri" w:hAnsi="Calibri"/>
                <w:sz w:val="22"/>
                <w:szCs w:val="22"/>
                <w:lang w:eastAsia="x-none"/>
              </w:rPr>
              <w:t>ę</w:t>
            </w:r>
            <w:r w:rsidR="009005F6">
              <w:rPr>
                <w:rFonts w:ascii="Calibri" w:hAnsi="Calibri"/>
                <w:sz w:val="22"/>
                <w:szCs w:val="22"/>
                <w:lang w:eastAsia="x-none"/>
              </w:rPr>
              <w:t>ść protokołu</w:t>
            </w:r>
            <w:r w:rsidRPr="00544B9D">
              <w:rPr>
                <w:rFonts w:ascii="Calibri" w:hAnsi="Calibri"/>
                <w:sz w:val="22"/>
                <w:szCs w:val="22"/>
                <w:lang w:eastAsia="x-none"/>
              </w:rPr>
              <w:t>.</w:t>
            </w:r>
          </w:p>
          <w:p w14:paraId="7A6139B5" w14:textId="77777777" w:rsidR="00A66EEB" w:rsidRDefault="00A66EEB">
            <w:pPr>
              <w:jc w:val="both"/>
              <w:rPr>
                <w:rFonts w:ascii="Calibri" w:hAnsi="Calibri"/>
                <w:sz w:val="22"/>
                <w:szCs w:val="22"/>
                <w:lang w:eastAsia="x-none"/>
              </w:rPr>
            </w:pPr>
          </w:p>
          <w:p w14:paraId="0A69C51E" w14:textId="49B4671D" w:rsidR="00AE24F3" w:rsidRDefault="00510666" w:rsidP="00820A39">
            <w:pPr>
              <w:ind w:firstLine="1"/>
              <w:jc w:val="both"/>
              <w:rPr>
                <w:rFonts w:ascii="Calibri" w:hAnsi="Calibri"/>
                <w:sz w:val="22"/>
                <w:szCs w:val="22"/>
                <w:lang w:eastAsia="x-none"/>
              </w:rPr>
            </w:pPr>
            <w:r w:rsidRPr="0024624A">
              <w:rPr>
                <w:rFonts w:ascii="Calibri" w:hAnsi="Calibri"/>
                <w:sz w:val="22"/>
                <w:szCs w:val="22"/>
                <w:lang w:eastAsia="x-none"/>
              </w:rPr>
              <w:t>Podstawą</w:t>
            </w:r>
            <w:r w:rsidRPr="007B4763">
              <w:rPr>
                <w:rFonts w:asciiTheme="minorHAnsi" w:hAnsiTheme="minorHAnsi"/>
                <w:sz w:val="22"/>
                <w:szCs w:val="22"/>
              </w:rPr>
              <w:t xml:space="preserve"> określania wartości zamówień jest obowiązujące </w:t>
            </w:r>
            <w:r w:rsidRPr="007B4763">
              <w:rPr>
                <w:rFonts w:asciiTheme="minorHAnsi" w:hAnsiTheme="minorHAnsi"/>
                <w:i/>
                <w:sz w:val="22"/>
                <w:szCs w:val="22"/>
              </w:rPr>
              <w:t>Rozporządzenie w sprawie średniego kursu złotego w stosunku do euro stanowiącego podstawę przeliczenia wartości zamówień publicznych.</w:t>
            </w:r>
            <w:r w:rsidRPr="007B4763">
              <w:rPr>
                <w:rFonts w:asciiTheme="minorHAnsi" w:hAnsiTheme="minorHAnsi"/>
                <w:sz w:val="22"/>
                <w:szCs w:val="22"/>
              </w:rPr>
              <w:t xml:space="preserve"> </w:t>
            </w:r>
          </w:p>
        </w:tc>
      </w:tr>
      <w:tr w:rsidR="00514C77" w:rsidRPr="00C203F5" w14:paraId="07FDB016" w14:textId="77777777" w:rsidTr="00820A39">
        <w:trPr>
          <w:trHeight w:val="72"/>
        </w:trPr>
        <w:tc>
          <w:tcPr>
            <w:tcW w:w="681" w:type="dxa"/>
            <w:gridSpan w:val="2"/>
            <w:tcBorders>
              <w:bottom w:val="single" w:sz="4" w:space="0" w:color="auto"/>
            </w:tcBorders>
          </w:tcPr>
          <w:p w14:paraId="3DAD3B41" w14:textId="77777777" w:rsidR="00514C77" w:rsidRPr="0008369A" w:rsidRDefault="007B4763" w:rsidP="002E5BD1">
            <w:pPr>
              <w:rPr>
                <w:rFonts w:ascii="Calibri" w:hAnsi="Calibri"/>
                <w:sz w:val="22"/>
                <w:szCs w:val="22"/>
                <w:lang w:eastAsia="x-none"/>
              </w:rPr>
            </w:pPr>
            <w:r>
              <w:rPr>
                <w:rFonts w:ascii="Calibri" w:hAnsi="Calibri"/>
                <w:sz w:val="22"/>
                <w:szCs w:val="22"/>
                <w:lang w:eastAsia="x-none"/>
              </w:rPr>
              <w:t>5</w:t>
            </w:r>
          </w:p>
        </w:tc>
        <w:tc>
          <w:tcPr>
            <w:tcW w:w="4281" w:type="dxa"/>
            <w:tcBorders>
              <w:bottom w:val="single" w:sz="4" w:space="0" w:color="auto"/>
            </w:tcBorders>
          </w:tcPr>
          <w:p w14:paraId="39C6F179" w14:textId="77777777" w:rsidR="00514C77" w:rsidRPr="00D17204" w:rsidRDefault="00514C77">
            <w:pPr>
              <w:rPr>
                <w:rFonts w:ascii="Calibri" w:hAnsi="Calibri"/>
                <w:sz w:val="22"/>
                <w:szCs w:val="22"/>
                <w:lang w:eastAsia="x-none"/>
              </w:rPr>
            </w:pPr>
            <w:r>
              <w:rPr>
                <w:rFonts w:ascii="Calibri" w:hAnsi="Calibri"/>
                <w:sz w:val="22"/>
                <w:szCs w:val="22"/>
                <w:lang w:eastAsia="x-none"/>
              </w:rPr>
              <w:t xml:space="preserve">Czy do </w:t>
            </w:r>
            <w:r w:rsidRPr="00D17204">
              <w:rPr>
                <w:rFonts w:ascii="Calibri" w:hAnsi="Calibri"/>
                <w:sz w:val="22"/>
                <w:szCs w:val="22"/>
                <w:lang w:eastAsia="x-none"/>
              </w:rPr>
              <w:t>opisu przedmiotu zamówienia publicznego stosuje się nazwy i kody określone we</w:t>
            </w:r>
            <w:r>
              <w:rPr>
                <w:rFonts w:ascii="Calibri" w:hAnsi="Calibri"/>
                <w:sz w:val="22"/>
                <w:szCs w:val="22"/>
                <w:lang w:eastAsia="x-none"/>
              </w:rPr>
              <w:t xml:space="preserve"> </w:t>
            </w:r>
            <w:r w:rsidRPr="00D17204">
              <w:rPr>
                <w:rFonts w:ascii="Calibri" w:hAnsi="Calibri"/>
                <w:sz w:val="22"/>
                <w:szCs w:val="22"/>
                <w:lang w:eastAsia="x-none"/>
              </w:rPr>
              <w:t>Wspólnym Słowniku Zamówień</w:t>
            </w:r>
            <w:r>
              <w:rPr>
                <w:rFonts w:ascii="Calibri" w:hAnsi="Calibri"/>
                <w:sz w:val="22"/>
                <w:szCs w:val="22"/>
                <w:lang w:eastAsia="x-none"/>
              </w:rPr>
              <w:t xml:space="preserve"> (CPV)?</w:t>
            </w:r>
          </w:p>
        </w:tc>
        <w:tc>
          <w:tcPr>
            <w:tcW w:w="1734" w:type="dxa"/>
          </w:tcPr>
          <w:p w14:paraId="202A8607" w14:textId="77777777" w:rsidR="00514C77" w:rsidRDefault="00916367">
            <w:pPr>
              <w:jc w:val="center"/>
              <w:rPr>
                <w:rFonts w:ascii="Calibri" w:eastAsia="Calibri" w:hAnsi="Calibri"/>
                <w:sz w:val="22"/>
              </w:rPr>
            </w:pPr>
            <w:r>
              <w:rPr>
                <w:rFonts w:ascii="Calibri" w:eastAsia="Calibri" w:hAnsi="Calibri"/>
                <w:sz w:val="22"/>
              </w:rPr>
              <w:t>Rozdz. 6.5.1. pkt 2</w:t>
            </w:r>
          </w:p>
        </w:tc>
        <w:tc>
          <w:tcPr>
            <w:tcW w:w="8047" w:type="dxa"/>
          </w:tcPr>
          <w:p w14:paraId="1A3F4318" w14:textId="28E49D14" w:rsidR="00514C77" w:rsidRDefault="0057173A" w:rsidP="00820A39">
            <w:pPr>
              <w:jc w:val="both"/>
              <w:rPr>
                <w:rFonts w:ascii="Calibri" w:hAnsi="Calibri"/>
                <w:sz w:val="22"/>
                <w:szCs w:val="22"/>
                <w:lang w:eastAsia="x-none"/>
              </w:rPr>
            </w:pPr>
            <w:r w:rsidRPr="00820A39">
              <w:rPr>
                <w:rFonts w:ascii="Calibri" w:hAnsi="Calibri"/>
                <w:b/>
                <w:sz w:val="22"/>
                <w:szCs w:val="22"/>
                <w:lang w:eastAsia="x-none"/>
              </w:rPr>
              <w:t>Stosowanie do opisu przedmiotu zamówienia publicznego nazw i kodów określonych we Wspólnym Słowniku Zamówień (CPV) jest obowiązkowe.</w:t>
            </w:r>
            <w:r w:rsidR="005F047C">
              <w:rPr>
                <w:rFonts w:ascii="Calibri" w:hAnsi="Calibri"/>
                <w:b/>
                <w:sz w:val="22"/>
                <w:szCs w:val="22"/>
                <w:lang w:eastAsia="x-none"/>
              </w:rPr>
              <w:t xml:space="preserve"> </w:t>
            </w:r>
            <w:r w:rsidR="008026DE">
              <w:rPr>
                <w:rFonts w:ascii="Calibri" w:hAnsi="Calibri"/>
                <w:sz w:val="22"/>
                <w:szCs w:val="22"/>
                <w:lang w:eastAsia="x-none"/>
              </w:rPr>
              <w:t>Używanie kodów CPV do opisu przedmiotu zamówienia ułatwia konkurencyjność postępowania.</w:t>
            </w:r>
            <w:r w:rsidR="00AE24F3">
              <w:rPr>
                <w:rFonts w:ascii="Calibri" w:hAnsi="Calibri"/>
                <w:sz w:val="22"/>
                <w:szCs w:val="22"/>
                <w:lang w:eastAsia="x-none"/>
              </w:rPr>
              <w:t xml:space="preserve"> </w:t>
            </w:r>
            <w:r w:rsidR="00AE24F3" w:rsidRPr="00820A39">
              <w:rPr>
                <w:rFonts w:ascii="Calibri" w:hAnsi="Calibri"/>
                <w:b/>
                <w:sz w:val="22"/>
                <w:szCs w:val="22"/>
                <w:lang w:eastAsia="x-none"/>
              </w:rPr>
              <w:t>Brak kodów CPV wiąże się z korektą finansową</w:t>
            </w:r>
            <w:r w:rsidR="00510666">
              <w:rPr>
                <w:rFonts w:ascii="Calibri" w:hAnsi="Calibri"/>
                <w:sz w:val="22"/>
                <w:szCs w:val="22"/>
                <w:lang w:eastAsia="x-none"/>
              </w:rPr>
              <w:t xml:space="preserve"> zgodnie z Rozporządzeniem MR z  29.01.2016 r. w sprawie warunków obniżania wartości korekt finansowych oraz wydatków poniesionych nieprawidłowo</w:t>
            </w:r>
            <w:r w:rsidR="009B687E">
              <w:rPr>
                <w:rFonts w:ascii="Calibri" w:hAnsi="Calibri"/>
                <w:sz w:val="22"/>
                <w:szCs w:val="22"/>
                <w:lang w:eastAsia="x-none"/>
              </w:rPr>
              <w:t>.</w:t>
            </w:r>
          </w:p>
        </w:tc>
      </w:tr>
      <w:tr w:rsidR="009B687E" w:rsidRPr="00C203F5" w14:paraId="0F107AAA" w14:textId="77777777" w:rsidTr="00820A39">
        <w:trPr>
          <w:trHeight w:val="72"/>
        </w:trPr>
        <w:tc>
          <w:tcPr>
            <w:tcW w:w="681" w:type="dxa"/>
            <w:gridSpan w:val="2"/>
            <w:tcBorders>
              <w:bottom w:val="single" w:sz="4" w:space="0" w:color="auto"/>
            </w:tcBorders>
          </w:tcPr>
          <w:p w14:paraId="2A58F098" w14:textId="77777777" w:rsidR="009B687E" w:rsidRDefault="007B4763" w:rsidP="002E5BD1">
            <w:pPr>
              <w:rPr>
                <w:rFonts w:ascii="Calibri" w:hAnsi="Calibri"/>
                <w:sz w:val="22"/>
                <w:szCs w:val="22"/>
                <w:lang w:eastAsia="x-none"/>
              </w:rPr>
            </w:pPr>
            <w:r>
              <w:rPr>
                <w:rFonts w:ascii="Calibri" w:hAnsi="Calibri"/>
                <w:sz w:val="22"/>
                <w:szCs w:val="22"/>
                <w:lang w:eastAsia="x-none"/>
              </w:rPr>
              <w:t>6</w:t>
            </w:r>
          </w:p>
        </w:tc>
        <w:tc>
          <w:tcPr>
            <w:tcW w:w="4281" w:type="dxa"/>
            <w:tcBorders>
              <w:bottom w:val="single" w:sz="4" w:space="0" w:color="auto"/>
            </w:tcBorders>
          </w:tcPr>
          <w:p w14:paraId="3112BE54" w14:textId="77777777" w:rsidR="009B687E" w:rsidRDefault="009B687E">
            <w:pPr>
              <w:rPr>
                <w:rFonts w:ascii="Calibri" w:hAnsi="Calibri"/>
                <w:sz w:val="22"/>
                <w:szCs w:val="22"/>
                <w:lang w:eastAsia="x-none"/>
              </w:rPr>
            </w:pPr>
            <w:r>
              <w:rPr>
                <w:rFonts w:ascii="Calibri" w:hAnsi="Calibri"/>
                <w:sz w:val="22"/>
                <w:szCs w:val="22"/>
                <w:lang w:eastAsia="x-none"/>
              </w:rPr>
              <w:t>Jak opisać przedmiot zamówienia?</w:t>
            </w:r>
          </w:p>
        </w:tc>
        <w:tc>
          <w:tcPr>
            <w:tcW w:w="1734" w:type="dxa"/>
          </w:tcPr>
          <w:p w14:paraId="371C5E74" w14:textId="77777777" w:rsidR="009B687E" w:rsidRDefault="009B687E">
            <w:pPr>
              <w:jc w:val="center"/>
              <w:rPr>
                <w:rFonts w:ascii="Calibri" w:eastAsia="Calibri" w:hAnsi="Calibri"/>
                <w:sz w:val="22"/>
              </w:rPr>
            </w:pPr>
          </w:p>
        </w:tc>
        <w:tc>
          <w:tcPr>
            <w:tcW w:w="8047" w:type="dxa"/>
          </w:tcPr>
          <w:p w14:paraId="56605BFC" w14:textId="77777777" w:rsidR="009B687E" w:rsidRPr="00820A39" w:rsidRDefault="009B687E">
            <w:pPr>
              <w:autoSpaceDE w:val="0"/>
              <w:autoSpaceDN w:val="0"/>
              <w:adjustRightInd w:val="0"/>
              <w:rPr>
                <w:rFonts w:ascii="Calibri" w:hAnsi="Calibri" w:cs="Arial"/>
                <w:sz w:val="22"/>
                <w:szCs w:val="22"/>
              </w:rPr>
            </w:pPr>
            <w:r w:rsidRPr="00820A39">
              <w:rPr>
                <w:rFonts w:ascii="Calibri" w:hAnsi="Calibri" w:cs="Arial"/>
                <w:sz w:val="22"/>
                <w:szCs w:val="22"/>
              </w:rPr>
              <w:t xml:space="preserve">wg </w:t>
            </w:r>
            <w:r w:rsidRPr="00820A39">
              <w:rPr>
                <w:rFonts w:ascii="Calibri" w:hAnsi="Calibri" w:cs="Arial"/>
                <w:i/>
                <w:sz w:val="22"/>
                <w:szCs w:val="22"/>
              </w:rPr>
              <w:t>Wytycznych</w:t>
            </w:r>
            <w:r w:rsidRPr="00820A39">
              <w:rPr>
                <w:rFonts w:ascii="Calibri" w:hAnsi="Calibri" w:cs="Arial"/>
                <w:sz w:val="22"/>
                <w:szCs w:val="22"/>
              </w:rPr>
              <w:t>:</w:t>
            </w:r>
          </w:p>
          <w:p w14:paraId="5B1BB2B2" w14:textId="16BFEC89" w:rsidR="00A66EEB" w:rsidRPr="00820A39" w:rsidRDefault="009B687E" w:rsidP="002E5BD1">
            <w:pPr>
              <w:pStyle w:val="Akapitzlist"/>
              <w:numPr>
                <w:ilvl w:val="0"/>
                <w:numId w:val="19"/>
              </w:numPr>
              <w:autoSpaceDE w:val="0"/>
              <w:autoSpaceDN w:val="0"/>
              <w:adjustRightInd w:val="0"/>
              <w:spacing w:after="0" w:line="240" w:lineRule="auto"/>
              <w:ind w:left="426" w:hanging="425"/>
              <w:jc w:val="both"/>
              <w:rPr>
                <w:rFonts w:cs="Arial"/>
              </w:rPr>
            </w:pPr>
            <w:r w:rsidRPr="00820A39">
              <w:rPr>
                <w:rFonts w:cs="Arial"/>
              </w:rPr>
              <w:t>nie wolno stosować nazwy określonego wyrobu lub źródła lub znaków towarowych, patentów, rodzajów lub specyficznego pochodzenia, chyba że takie odniesienie jest uzasadnione przedmiotem zamówienia publicznego i został określony zakres równoważności,</w:t>
            </w:r>
          </w:p>
          <w:p w14:paraId="1F0CFC19" w14:textId="5BE21238" w:rsidR="00A66EEB" w:rsidRPr="00820A39" w:rsidRDefault="009B687E" w:rsidP="00820A39">
            <w:pPr>
              <w:pStyle w:val="Akapitzlist"/>
              <w:numPr>
                <w:ilvl w:val="0"/>
                <w:numId w:val="19"/>
              </w:numPr>
              <w:autoSpaceDE w:val="0"/>
              <w:autoSpaceDN w:val="0"/>
              <w:adjustRightInd w:val="0"/>
              <w:spacing w:after="0" w:line="240" w:lineRule="auto"/>
              <w:ind w:left="426" w:hanging="425"/>
              <w:jc w:val="both"/>
              <w:rPr>
                <w:rFonts w:cs="Arial"/>
              </w:rPr>
            </w:pPr>
            <w:r w:rsidRPr="00820A39">
              <w:rPr>
                <w:rFonts w:cs="Arial"/>
              </w:rPr>
              <w:t xml:space="preserve">umożliwić złożenie ofert równoważnych, </w:t>
            </w:r>
          </w:p>
          <w:p w14:paraId="5FC37D66" w14:textId="0AE1CF01" w:rsidR="00A66EEB" w:rsidRPr="00820A39" w:rsidRDefault="009B687E" w:rsidP="00820A39">
            <w:pPr>
              <w:pStyle w:val="Akapitzlist"/>
              <w:numPr>
                <w:ilvl w:val="0"/>
                <w:numId w:val="19"/>
              </w:numPr>
              <w:autoSpaceDE w:val="0"/>
              <w:autoSpaceDN w:val="0"/>
              <w:adjustRightInd w:val="0"/>
              <w:spacing w:after="0" w:line="240" w:lineRule="auto"/>
              <w:ind w:left="426" w:hanging="425"/>
              <w:jc w:val="both"/>
              <w:rPr>
                <w:rFonts w:eastAsia="Times New Roman"/>
                <w:lang w:eastAsia="pl-PL"/>
              </w:rPr>
            </w:pPr>
            <w:r w:rsidRPr="00820A39">
              <w:t>nie można opisywać w sposób, który mógłby utrudniać uczciwą konkurencję,</w:t>
            </w:r>
          </w:p>
          <w:p w14:paraId="69AEA225" w14:textId="77777777" w:rsidR="009B687E" w:rsidRPr="00820A39" w:rsidRDefault="009B687E" w:rsidP="00820A39">
            <w:pPr>
              <w:pStyle w:val="Akapitzlist"/>
              <w:numPr>
                <w:ilvl w:val="0"/>
                <w:numId w:val="19"/>
              </w:numPr>
              <w:autoSpaceDE w:val="0"/>
              <w:autoSpaceDN w:val="0"/>
              <w:adjustRightInd w:val="0"/>
              <w:spacing w:after="0" w:line="240" w:lineRule="auto"/>
              <w:ind w:left="426" w:hanging="425"/>
              <w:jc w:val="both"/>
              <w:rPr>
                <w:rFonts w:cs="Arial"/>
              </w:rPr>
            </w:pPr>
            <w:r w:rsidRPr="00820A39">
              <w:rPr>
                <w:rFonts w:cs="Arial"/>
              </w:rPr>
              <w:t xml:space="preserve">stosować kody CPV – brak korekta finansowa, informacja </w:t>
            </w:r>
            <w:hyperlink r:id="rId8" w:history="1">
              <w:r w:rsidRPr="00820A39">
                <w:rPr>
                  <w:rStyle w:val="Hipercze"/>
                  <w:rFonts w:cs="Arial"/>
                </w:rPr>
                <w:t>http://simap.ted.europa.eu/pl/web/simap/cpv</w:t>
              </w:r>
            </w:hyperlink>
          </w:p>
          <w:p w14:paraId="6B8F5B73" w14:textId="77777777" w:rsidR="009B687E" w:rsidRPr="00820A39" w:rsidRDefault="009B687E" w:rsidP="002E5BD1">
            <w:pPr>
              <w:autoSpaceDE w:val="0"/>
              <w:autoSpaceDN w:val="0"/>
              <w:adjustRightInd w:val="0"/>
              <w:jc w:val="both"/>
              <w:rPr>
                <w:rFonts w:ascii="Calibri" w:hAnsi="Calibri" w:cs="Arial"/>
                <w:sz w:val="22"/>
                <w:szCs w:val="22"/>
              </w:rPr>
            </w:pPr>
          </w:p>
          <w:p w14:paraId="75B44E33" w14:textId="77777777" w:rsidR="009B687E" w:rsidRPr="00820A39" w:rsidRDefault="009B687E">
            <w:pPr>
              <w:autoSpaceDE w:val="0"/>
              <w:autoSpaceDN w:val="0"/>
              <w:adjustRightInd w:val="0"/>
              <w:jc w:val="both"/>
              <w:rPr>
                <w:rFonts w:ascii="Calibri" w:hAnsi="Calibri" w:cs="Arial"/>
                <w:sz w:val="22"/>
                <w:szCs w:val="22"/>
              </w:rPr>
            </w:pPr>
          </w:p>
          <w:p w14:paraId="2128EB72" w14:textId="77777777" w:rsidR="009B687E" w:rsidRPr="00820A39" w:rsidRDefault="009B687E">
            <w:pPr>
              <w:autoSpaceDE w:val="0"/>
              <w:autoSpaceDN w:val="0"/>
              <w:adjustRightInd w:val="0"/>
              <w:jc w:val="both"/>
              <w:rPr>
                <w:rFonts w:ascii="Calibri" w:hAnsi="Calibri" w:cs="Arial"/>
                <w:sz w:val="22"/>
                <w:szCs w:val="22"/>
              </w:rPr>
            </w:pPr>
            <w:r w:rsidRPr="00820A39">
              <w:rPr>
                <w:rFonts w:ascii="Calibri" w:hAnsi="Calibri" w:cs="Arial"/>
                <w:sz w:val="22"/>
                <w:szCs w:val="22"/>
              </w:rPr>
              <w:t xml:space="preserve">posiłkowo z </w:t>
            </w:r>
            <w:r w:rsidRPr="00820A39">
              <w:rPr>
                <w:rFonts w:ascii="Calibri" w:hAnsi="Calibri" w:cs="Arial"/>
                <w:i/>
                <w:sz w:val="22"/>
                <w:szCs w:val="22"/>
              </w:rPr>
              <w:t>ustawy PZP</w:t>
            </w:r>
            <w:r w:rsidRPr="00820A39">
              <w:rPr>
                <w:rFonts w:ascii="Calibri" w:hAnsi="Calibri" w:cs="Arial"/>
                <w:sz w:val="22"/>
                <w:szCs w:val="22"/>
              </w:rPr>
              <w:t>:</w:t>
            </w:r>
          </w:p>
          <w:p w14:paraId="7888F6DF" w14:textId="13CF18FB" w:rsidR="00A66EEB" w:rsidRPr="00820A39" w:rsidRDefault="009B687E" w:rsidP="002E5BD1">
            <w:pPr>
              <w:pStyle w:val="Akapitzlist"/>
              <w:numPr>
                <w:ilvl w:val="0"/>
                <w:numId w:val="20"/>
              </w:numPr>
              <w:spacing w:after="0" w:line="240" w:lineRule="auto"/>
              <w:ind w:left="426" w:hanging="426"/>
              <w:jc w:val="both"/>
              <w:rPr>
                <w:rFonts w:eastAsia="Times New Roman"/>
                <w:lang w:eastAsia="pl-PL"/>
              </w:rPr>
            </w:pPr>
            <w:r w:rsidRPr="00820A39">
              <w:t>opisuje się w sposób jednoznaczny i wyczerpujący, za pomocą dostatecznie dokładnych i zrozumiałych określeń, uwzględniając wszystkie wymagania i okoliczności mogące mieć wpływ na sporządzenie oferty,</w:t>
            </w:r>
          </w:p>
          <w:p w14:paraId="27AAEF5F" w14:textId="0AFE10D5" w:rsidR="00A66EEB" w:rsidRPr="00820A39" w:rsidRDefault="009B687E" w:rsidP="00820A39">
            <w:pPr>
              <w:pStyle w:val="Akapitzlist"/>
              <w:numPr>
                <w:ilvl w:val="0"/>
                <w:numId w:val="20"/>
              </w:numPr>
              <w:spacing w:after="0" w:line="240" w:lineRule="auto"/>
              <w:ind w:left="426" w:hanging="426"/>
              <w:jc w:val="both"/>
            </w:pPr>
            <w:r w:rsidRPr="00820A39">
              <w:t xml:space="preserve">opisuje się za pomocą cech technicznych i jakościowych, z zachowaniem Polskich Norm przenoszących normy europejskie lub norm innych państw członkowskich Europejskiego Obszaru Gospodarczego przenoszących te normy dalej Polskich Norm, polskich aprobat technicznych, polskich specyfikacji technicznych. </w:t>
            </w:r>
            <w:r w:rsidRPr="00820A39">
              <w:rPr>
                <w:i/>
              </w:rPr>
              <w:t xml:space="preserve">Uwaga: wymagane dopuszczenie równoważności, </w:t>
            </w:r>
          </w:p>
          <w:p w14:paraId="63ADCE73" w14:textId="77777777" w:rsidR="009B687E" w:rsidRPr="00820A39" w:rsidRDefault="009B687E" w:rsidP="00820A39">
            <w:pPr>
              <w:pStyle w:val="Akapitzlist"/>
              <w:numPr>
                <w:ilvl w:val="0"/>
                <w:numId w:val="20"/>
              </w:numPr>
              <w:spacing w:after="0" w:line="240" w:lineRule="auto"/>
              <w:ind w:left="426" w:hanging="426"/>
              <w:jc w:val="both"/>
            </w:pPr>
            <w:r w:rsidRPr="00820A39">
              <w:t>lub w postaci dokładnego opisu przedmiotu zamówienia poprzez wskazanie wymagań funkcjonalnych. Wymagania te mogą obejmować opis oddziaływania na środowisko.</w:t>
            </w:r>
          </w:p>
          <w:p w14:paraId="4B0A55B0" w14:textId="77777777" w:rsidR="00820A39" w:rsidRDefault="00820A39" w:rsidP="002E5BD1">
            <w:pPr>
              <w:rPr>
                <w:rFonts w:ascii="Calibri" w:hAnsi="Calibri"/>
                <w:i/>
                <w:sz w:val="22"/>
                <w:szCs w:val="22"/>
              </w:rPr>
            </w:pPr>
          </w:p>
          <w:p w14:paraId="360FB7CA" w14:textId="77777777" w:rsidR="009B687E" w:rsidRPr="00820A39" w:rsidRDefault="009B687E" w:rsidP="002E5BD1">
            <w:pPr>
              <w:rPr>
                <w:rFonts w:ascii="Calibri" w:hAnsi="Calibri"/>
                <w:i/>
                <w:sz w:val="22"/>
                <w:szCs w:val="22"/>
              </w:rPr>
            </w:pPr>
            <w:r w:rsidRPr="00820A39">
              <w:rPr>
                <w:rFonts w:ascii="Calibri" w:hAnsi="Calibri"/>
                <w:i/>
                <w:sz w:val="22"/>
                <w:szCs w:val="22"/>
              </w:rPr>
              <w:t>Przykład: Użycie nazwy własnej procesora Intel jest naruszające konkurencje.</w:t>
            </w:r>
          </w:p>
          <w:p w14:paraId="140AA191" w14:textId="77777777" w:rsidR="009B687E" w:rsidRPr="00820A39" w:rsidRDefault="009B687E">
            <w:pPr>
              <w:rPr>
                <w:rFonts w:ascii="Calibri" w:hAnsi="Calibri"/>
                <w:i/>
                <w:sz w:val="22"/>
                <w:szCs w:val="22"/>
              </w:rPr>
            </w:pPr>
            <w:r w:rsidRPr="00820A39">
              <w:rPr>
                <w:rFonts w:ascii="Calibri" w:hAnsi="Calibri"/>
                <w:i/>
                <w:sz w:val="22"/>
                <w:szCs w:val="22"/>
              </w:rPr>
              <w:t>Stosować: UDZIELANIE ZAMÓWIEŃ PUBLICZNYCH NA DOSTAWĘ ZESTAWÓW KOMPUTEROWYCH REKOMENDACJE Prezesa UZP.</w:t>
            </w:r>
          </w:p>
          <w:p w14:paraId="66860DA9" w14:textId="615CB036" w:rsidR="009B687E" w:rsidRDefault="00820A39" w:rsidP="00820A39">
            <w:pPr>
              <w:rPr>
                <w:rFonts w:ascii="Calibri" w:hAnsi="Calibri"/>
                <w:sz w:val="22"/>
                <w:szCs w:val="22"/>
              </w:rPr>
            </w:pPr>
            <w:hyperlink r:id="rId9" w:history="1">
              <w:r w:rsidRPr="00C6523A">
                <w:rPr>
                  <w:rStyle w:val="Hipercze"/>
                  <w:rFonts w:ascii="Calibri" w:hAnsi="Calibri"/>
                  <w:sz w:val="22"/>
                  <w:szCs w:val="22"/>
                </w:rPr>
                <w:t>https://www.uzp.gov.pl/__data/assets/pdf_file/0012/30702/Rekomendacje_PrezesaUZP_zamowienia_informatyczne_2011.pdf</w:t>
              </w:r>
            </w:hyperlink>
          </w:p>
          <w:p w14:paraId="4A7F41EA" w14:textId="656ABE10" w:rsidR="00820A39" w:rsidRDefault="00820A39" w:rsidP="00820A39">
            <w:pPr>
              <w:rPr>
                <w:rFonts w:ascii="Calibri" w:hAnsi="Calibri"/>
                <w:sz w:val="22"/>
                <w:szCs w:val="22"/>
                <w:lang w:eastAsia="x-none"/>
              </w:rPr>
            </w:pPr>
          </w:p>
        </w:tc>
      </w:tr>
      <w:tr w:rsidR="00514C77" w:rsidRPr="00C203F5" w14:paraId="194C8451" w14:textId="77777777" w:rsidTr="00820A39">
        <w:trPr>
          <w:trHeight w:val="72"/>
        </w:trPr>
        <w:tc>
          <w:tcPr>
            <w:tcW w:w="681" w:type="dxa"/>
            <w:gridSpan w:val="2"/>
            <w:tcBorders>
              <w:bottom w:val="single" w:sz="4" w:space="0" w:color="auto"/>
            </w:tcBorders>
          </w:tcPr>
          <w:p w14:paraId="063E7845" w14:textId="77777777" w:rsidR="00514C77" w:rsidRPr="0008369A" w:rsidRDefault="007B4763" w:rsidP="002E5BD1">
            <w:pPr>
              <w:rPr>
                <w:rFonts w:ascii="Calibri" w:hAnsi="Calibri"/>
                <w:sz w:val="22"/>
                <w:szCs w:val="22"/>
                <w:lang w:eastAsia="x-none"/>
              </w:rPr>
            </w:pPr>
            <w:r>
              <w:rPr>
                <w:rFonts w:ascii="Calibri" w:hAnsi="Calibri"/>
                <w:sz w:val="22"/>
                <w:szCs w:val="22"/>
                <w:lang w:eastAsia="x-none"/>
              </w:rPr>
              <w:t>7</w:t>
            </w:r>
          </w:p>
        </w:tc>
        <w:tc>
          <w:tcPr>
            <w:tcW w:w="4281" w:type="dxa"/>
            <w:tcBorders>
              <w:bottom w:val="single" w:sz="4" w:space="0" w:color="auto"/>
            </w:tcBorders>
          </w:tcPr>
          <w:p w14:paraId="25989E7F" w14:textId="77777777" w:rsidR="00514C77" w:rsidRDefault="00AA4FD5">
            <w:pPr>
              <w:rPr>
                <w:rFonts w:ascii="Calibri" w:hAnsi="Calibri"/>
                <w:sz w:val="22"/>
                <w:szCs w:val="22"/>
                <w:lang w:eastAsia="x-none"/>
              </w:rPr>
            </w:pPr>
            <w:r w:rsidRPr="009B687E">
              <w:rPr>
                <w:rFonts w:ascii="Calibri" w:hAnsi="Calibri"/>
                <w:sz w:val="22"/>
                <w:szCs w:val="22"/>
                <w:lang w:eastAsia="x-none"/>
              </w:rPr>
              <w:t xml:space="preserve">Jakie </w:t>
            </w:r>
            <w:r w:rsidRPr="007B4763">
              <w:rPr>
                <w:rFonts w:ascii="Calibri" w:hAnsi="Calibri"/>
                <w:sz w:val="22"/>
                <w:szCs w:val="22"/>
                <w:lang w:eastAsia="x-none"/>
              </w:rPr>
              <w:t>terminy</w:t>
            </w:r>
            <w:r w:rsidRPr="001A7E47">
              <w:rPr>
                <w:rFonts w:ascii="Calibri" w:hAnsi="Calibri"/>
                <w:sz w:val="22"/>
                <w:szCs w:val="22"/>
                <w:lang w:eastAsia="x-none"/>
              </w:rPr>
              <w:t xml:space="preserve"> stosować dla udzielania zamówień zgodnie z zasadą</w:t>
            </w:r>
            <w:r>
              <w:rPr>
                <w:rFonts w:ascii="Calibri" w:hAnsi="Calibri"/>
                <w:sz w:val="22"/>
                <w:szCs w:val="22"/>
                <w:lang w:eastAsia="x-none"/>
              </w:rPr>
              <w:t xml:space="preserve"> konkurencyjności? </w:t>
            </w:r>
          </w:p>
        </w:tc>
        <w:tc>
          <w:tcPr>
            <w:tcW w:w="1734" w:type="dxa"/>
          </w:tcPr>
          <w:p w14:paraId="6B054726" w14:textId="77777777" w:rsidR="00514C77" w:rsidRDefault="00F776ED">
            <w:pPr>
              <w:jc w:val="center"/>
              <w:rPr>
                <w:rFonts w:ascii="Calibri" w:eastAsia="Calibri" w:hAnsi="Calibri"/>
                <w:sz w:val="22"/>
              </w:rPr>
            </w:pPr>
            <w:r>
              <w:rPr>
                <w:rFonts w:ascii="Calibri" w:eastAsia="Calibri" w:hAnsi="Calibri"/>
                <w:sz w:val="22"/>
              </w:rPr>
              <w:t xml:space="preserve">Rozdz. 6.5.3. pkt 5 a vi, </w:t>
            </w:r>
          </w:p>
        </w:tc>
        <w:tc>
          <w:tcPr>
            <w:tcW w:w="8047" w:type="dxa"/>
          </w:tcPr>
          <w:p w14:paraId="448774EA" w14:textId="77777777" w:rsidR="00544B9D" w:rsidRPr="00346A4E" w:rsidRDefault="008026DE">
            <w:pPr>
              <w:jc w:val="both"/>
              <w:rPr>
                <w:rFonts w:ascii="Calibri" w:hAnsi="Calibri"/>
                <w:sz w:val="22"/>
                <w:szCs w:val="22"/>
                <w:lang w:eastAsia="x-none"/>
              </w:rPr>
            </w:pPr>
            <w:r w:rsidRPr="00346A4E">
              <w:rPr>
                <w:rFonts w:ascii="Calibri" w:hAnsi="Calibri"/>
                <w:sz w:val="22"/>
                <w:szCs w:val="22"/>
                <w:lang w:eastAsia="x-none"/>
              </w:rPr>
              <w:t xml:space="preserve">Terminy odnoszące się do każdego etapu postępowania </w:t>
            </w:r>
            <w:r w:rsidR="009005F6" w:rsidRPr="00346A4E">
              <w:rPr>
                <w:rFonts w:ascii="Calibri" w:hAnsi="Calibri"/>
                <w:sz w:val="22"/>
                <w:szCs w:val="22"/>
                <w:lang w:eastAsia="x-none"/>
              </w:rPr>
              <w:t xml:space="preserve">powinny być </w:t>
            </w:r>
            <w:r w:rsidR="001A7E47">
              <w:rPr>
                <w:rFonts w:ascii="Calibri" w:hAnsi="Calibri"/>
                <w:sz w:val="22"/>
                <w:szCs w:val="22"/>
                <w:lang w:eastAsia="x-none"/>
              </w:rPr>
              <w:t xml:space="preserve">ustalane </w:t>
            </w:r>
            <w:r w:rsidRPr="00346A4E">
              <w:rPr>
                <w:rFonts w:ascii="Calibri" w:hAnsi="Calibri"/>
                <w:sz w:val="22"/>
                <w:szCs w:val="22"/>
                <w:lang w:eastAsia="x-none"/>
              </w:rPr>
              <w:t xml:space="preserve">w sposób umożliwiający ich dotrzymanie (dotyczy to zarówno skracania, jak i wydłużania terminów). </w:t>
            </w:r>
          </w:p>
          <w:p w14:paraId="1B9D1571" w14:textId="77777777" w:rsidR="009005F6" w:rsidRPr="00346A4E" w:rsidRDefault="009005F6">
            <w:pPr>
              <w:jc w:val="both"/>
              <w:rPr>
                <w:rFonts w:ascii="Calibri" w:hAnsi="Calibri"/>
                <w:sz w:val="22"/>
                <w:szCs w:val="22"/>
                <w:lang w:eastAsia="x-none"/>
              </w:rPr>
            </w:pPr>
          </w:p>
          <w:p w14:paraId="744C611F" w14:textId="77777777" w:rsidR="00514C77" w:rsidRPr="00346A4E" w:rsidRDefault="00514C77">
            <w:pPr>
              <w:jc w:val="both"/>
              <w:rPr>
                <w:rFonts w:ascii="Calibri" w:hAnsi="Calibri"/>
                <w:sz w:val="22"/>
                <w:szCs w:val="22"/>
                <w:lang w:eastAsia="x-none"/>
              </w:rPr>
            </w:pPr>
            <w:r w:rsidRPr="00346A4E">
              <w:rPr>
                <w:rFonts w:ascii="Calibri" w:hAnsi="Calibri"/>
                <w:sz w:val="22"/>
                <w:szCs w:val="22"/>
                <w:lang w:eastAsia="x-none"/>
              </w:rPr>
              <w:t>Podczas ustalania terminów należy wziąć pod uwagę złożoność postępowania, charakter i przedmiot zamówienia publicznego, a także d</w:t>
            </w:r>
            <w:r w:rsidR="00AA4FD5" w:rsidRPr="00346A4E">
              <w:rPr>
                <w:rFonts w:ascii="Calibri" w:hAnsi="Calibri"/>
                <w:sz w:val="22"/>
                <w:szCs w:val="22"/>
                <w:lang w:eastAsia="x-none"/>
              </w:rPr>
              <w:t>ostępny personel zamawiającego</w:t>
            </w:r>
            <w:r w:rsidRPr="00346A4E">
              <w:rPr>
                <w:rFonts w:ascii="Calibri" w:hAnsi="Calibri"/>
                <w:sz w:val="22"/>
                <w:szCs w:val="22"/>
                <w:lang w:eastAsia="x-none"/>
              </w:rPr>
              <w:t>, jego zadania, umiejętności i doświadczenie.</w:t>
            </w:r>
          </w:p>
          <w:p w14:paraId="3136D0A2" w14:textId="77777777" w:rsidR="00544B9D" w:rsidRPr="00346A4E" w:rsidRDefault="00544B9D">
            <w:pPr>
              <w:jc w:val="both"/>
              <w:rPr>
                <w:rFonts w:ascii="Calibri" w:hAnsi="Calibri"/>
                <w:sz w:val="22"/>
                <w:szCs w:val="22"/>
                <w:lang w:eastAsia="x-none"/>
              </w:rPr>
            </w:pPr>
          </w:p>
          <w:p w14:paraId="1EEE9FC2" w14:textId="77777777" w:rsidR="008026DE" w:rsidRPr="00346A4E" w:rsidRDefault="008026DE">
            <w:pPr>
              <w:jc w:val="both"/>
              <w:rPr>
                <w:rFonts w:ascii="Calibri" w:hAnsi="Calibri"/>
                <w:sz w:val="22"/>
                <w:szCs w:val="22"/>
                <w:lang w:eastAsia="x-none"/>
              </w:rPr>
            </w:pPr>
            <w:r w:rsidRPr="00346A4E">
              <w:rPr>
                <w:rFonts w:ascii="Calibri" w:hAnsi="Calibri"/>
                <w:sz w:val="22"/>
                <w:szCs w:val="22"/>
                <w:lang w:eastAsia="x-none"/>
              </w:rPr>
              <w:t xml:space="preserve">Uwaga: terminy wynikające z </w:t>
            </w:r>
            <w:r w:rsidR="009005F6" w:rsidRPr="00346A4E">
              <w:rPr>
                <w:rFonts w:ascii="Calibri" w:hAnsi="Calibri"/>
                <w:i/>
                <w:sz w:val="22"/>
                <w:szCs w:val="22"/>
                <w:lang w:eastAsia="x-none"/>
              </w:rPr>
              <w:t>Wytycznych</w:t>
            </w:r>
            <w:r w:rsidRPr="00346A4E">
              <w:rPr>
                <w:rFonts w:ascii="Calibri" w:hAnsi="Calibri"/>
                <w:sz w:val="22"/>
                <w:szCs w:val="22"/>
                <w:lang w:eastAsia="x-none"/>
              </w:rPr>
              <w:t xml:space="preserve"> to terminy minimalne. B</w:t>
            </w:r>
            <w:r w:rsidR="0024624A">
              <w:rPr>
                <w:rFonts w:ascii="Calibri" w:hAnsi="Calibri"/>
                <w:sz w:val="22"/>
                <w:szCs w:val="22"/>
                <w:lang w:eastAsia="x-none"/>
              </w:rPr>
              <w:t>eneficjent</w:t>
            </w:r>
            <w:r w:rsidRPr="00346A4E">
              <w:rPr>
                <w:rFonts w:ascii="Calibri" w:hAnsi="Calibri"/>
                <w:sz w:val="22"/>
                <w:szCs w:val="22"/>
                <w:lang w:eastAsia="x-none"/>
              </w:rPr>
              <w:t xml:space="preserve"> może stosować zawsze dłuższe terminy.</w:t>
            </w:r>
          </w:p>
          <w:p w14:paraId="4373A533" w14:textId="77777777" w:rsidR="009005F6" w:rsidRDefault="009005F6">
            <w:pPr>
              <w:jc w:val="both"/>
              <w:rPr>
                <w:rFonts w:ascii="Calibri" w:hAnsi="Calibri"/>
                <w:sz w:val="22"/>
                <w:szCs w:val="22"/>
                <w:lang w:eastAsia="x-none"/>
              </w:rPr>
            </w:pPr>
          </w:p>
          <w:p w14:paraId="3BE0F949" w14:textId="77777777" w:rsidR="00820A39" w:rsidRPr="00346A4E" w:rsidRDefault="00820A39">
            <w:pPr>
              <w:jc w:val="both"/>
              <w:rPr>
                <w:rFonts w:ascii="Calibri" w:hAnsi="Calibri"/>
                <w:sz w:val="22"/>
                <w:szCs w:val="22"/>
                <w:lang w:eastAsia="x-none"/>
              </w:rPr>
            </w:pPr>
          </w:p>
          <w:p w14:paraId="4695798E" w14:textId="77777777" w:rsidR="009005F6" w:rsidRPr="00346A4E" w:rsidRDefault="009005F6">
            <w:pPr>
              <w:jc w:val="both"/>
              <w:rPr>
                <w:rFonts w:ascii="Calibri" w:hAnsi="Calibri"/>
                <w:sz w:val="22"/>
                <w:szCs w:val="22"/>
                <w:lang w:eastAsia="x-none"/>
              </w:rPr>
            </w:pPr>
            <w:r w:rsidRPr="00346A4E">
              <w:rPr>
                <w:rFonts w:ascii="Calibri" w:hAnsi="Calibri"/>
                <w:sz w:val="22"/>
                <w:szCs w:val="22"/>
                <w:lang w:eastAsia="x-none"/>
              </w:rPr>
              <w:t>Terminy do stosowania zasady konkurencyjności uzależnione są od rodzaju zamówienia i jego wartości.</w:t>
            </w:r>
          </w:p>
          <w:p w14:paraId="6F65293B" w14:textId="77777777" w:rsidR="009005F6" w:rsidRPr="00346A4E" w:rsidRDefault="009005F6">
            <w:pPr>
              <w:jc w:val="both"/>
              <w:rPr>
                <w:rFonts w:ascii="Calibri" w:hAnsi="Calibri"/>
                <w:sz w:val="22"/>
                <w:szCs w:val="22"/>
                <w:lang w:eastAsia="x-none"/>
              </w:rPr>
            </w:pPr>
          </w:p>
          <w:p w14:paraId="16EBA4D0" w14:textId="4FD85EF8" w:rsidR="00135818" w:rsidRPr="007B4763" w:rsidRDefault="00135818" w:rsidP="00820A39">
            <w:pPr>
              <w:pStyle w:val="Akapitzlist"/>
              <w:numPr>
                <w:ilvl w:val="0"/>
                <w:numId w:val="8"/>
              </w:numPr>
              <w:spacing w:after="160" w:line="240" w:lineRule="auto"/>
              <w:rPr>
                <w:lang w:eastAsia="x-none"/>
              </w:rPr>
            </w:pPr>
            <w:r w:rsidRPr="007B4763">
              <w:rPr>
                <w:lang w:eastAsia="x-none"/>
              </w:rPr>
              <w:t xml:space="preserve">Dla zamówień o wartości </w:t>
            </w:r>
            <w:r w:rsidR="00AE192D">
              <w:rPr>
                <w:lang w:eastAsia="x-none"/>
              </w:rPr>
              <w:t>&gt;</w:t>
            </w:r>
            <w:r w:rsidR="00AE192D" w:rsidRPr="007B4763">
              <w:rPr>
                <w:lang w:eastAsia="x-none"/>
              </w:rPr>
              <w:t xml:space="preserve"> </w:t>
            </w:r>
            <w:r w:rsidRPr="007B4763">
              <w:rPr>
                <w:lang w:eastAsia="x-none"/>
              </w:rPr>
              <w:t>50 tys. zł &gt; art. 11 pkt 8</w:t>
            </w:r>
            <w:r w:rsidR="00CF0784">
              <w:rPr>
                <w:lang w:eastAsia="x-none"/>
              </w:rPr>
              <w:t xml:space="preserve"> Pzp</w:t>
            </w:r>
          </w:p>
          <w:p w14:paraId="691E7416" w14:textId="77777777" w:rsidR="00135818" w:rsidRPr="007B4763" w:rsidRDefault="00135818" w:rsidP="00820A39">
            <w:pPr>
              <w:pStyle w:val="Akapitzlist"/>
              <w:numPr>
                <w:ilvl w:val="0"/>
                <w:numId w:val="9"/>
              </w:numPr>
              <w:spacing w:after="160" w:line="240" w:lineRule="auto"/>
              <w:rPr>
                <w:lang w:eastAsia="x-none"/>
              </w:rPr>
            </w:pPr>
            <w:r w:rsidRPr="007B4763">
              <w:rPr>
                <w:lang w:eastAsia="x-none"/>
              </w:rPr>
              <w:t xml:space="preserve">dostawy i usługi –  min. 7 dni kalendarzowych, </w:t>
            </w:r>
          </w:p>
          <w:p w14:paraId="5058567E" w14:textId="77777777" w:rsidR="00135818" w:rsidRPr="007B4763" w:rsidRDefault="00135818" w:rsidP="00820A39">
            <w:pPr>
              <w:pStyle w:val="Akapitzlist"/>
              <w:numPr>
                <w:ilvl w:val="0"/>
                <w:numId w:val="9"/>
              </w:numPr>
              <w:spacing w:after="160" w:line="240" w:lineRule="auto"/>
              <w:rPr>
                <w:lang w:eastAsia="x-none"/>
              </w:rPr>
            </w:pPr>
            <w:r w:rsidRPr="007B4763">
              <w:rPr>
                <w:lang w:eastAsia="x-none"/>
              </w:rPr>
              <w:t xml:space="preserve">roboty budowlane – min. 14 dni kalendarzowych. </w:t>
            </w:r>
          </w:p>
          <w:p w14:paraId="65850707" w14:textId="77777777" w:rsidR="00D403A9" w:rsidRPr="007B4763" w:rsidRDefault="00D403A9">
            <w:pPr>
              <w:rPr>
                <w:sz w:val="22"/>
                <w:szCs w:val="22"/>
                <w:lang w:eastAsia="x-none"/>
              </w:rPr>
            </w:pPr>
          </w:p>
          <w:p w14:paraId="3B6B75F4" w14:textId="77777777" w:rsidR="00135818" w:rsidRPr="007B4763" w:rsidRDefault="00135818" w:rsidP="00820A39">
            <w:pPr>
              <w:pStyle w:val="Akapitzlist"/>
              <w:numPr>
                <w:ilvl w:val="0"/>
                <w:numId w:val="8"/>
              </w:numPr>
              <w:spacing w:after="160" w:line="240" w:lineRule="auto"/>
              <w:rPr>
                <w:lang w:eastAsia="x-none"/>
              </w:rPr>
            </w:pPr>
            <w:r w:rsidRPr="007B4763">
              <w:rPr>
                <w:lang w:eastAsia="x-none"/>
              </w:rPr>
              <w:t>Dla zamówień o wartości ≥ art. 11 pkt 8</w:t>
            </w:r>
            <w:r w:rsidR="00CF0784">
              <w:rPr>
                <w:lang w:eastAsia="x-none"/>
              </w:rPr>
              <w:t xml:space="preserve"> Pzp</w:t>
            </w:r>
          </w:p>
          <w:p w14:paraId="2498E663" w14:textId="77777777" w:rsidR="00135818" w:rsidRPr="007B4763" w:rsidRDefault="00135818" w:rsidP="00820A39">
            <w:pPr>
              <w:pStyle w:val="Akapitzlist"/>
              <w:numPr>
                <w:ilvl w:val="0"/>
                <w:numId w:val="9"/>
              </w:numPr>
              <w:spacing w:after="160" w:line="240" w:lineRule="auto"/>
              <w:jc w:val="both"/>
              <w:rPr>
                <w:lang w:eastAsia="x-none"/>
              </w:rPr>
            </w:pPr>
            <w:r w:rsidRPr="007B4763">
              <w:rPr>
                <w:lang w:eastAsia="x-none"/>
              </w:rPr>
              <w:t xml:space="preserve">dostawy, usługi, roboty budowlane – min. </w:t>
            </w:r>
            <w:r w:rsidRPr="007B4763">
              <w:rPr>
                <w:rFonts w:eastAsia="Times New Roman"/>
                <w:lang w:eastAsia="pl-PL"/>
              </w:rPr>
              <w:t xml:space="preserve">40 dni </w:t>
            </w:r>
            <w:r w:rsidRPr="007B4763">
              <w:rPr>
                <w:lang w:eastAsia="x-none"/>
              </w:rPr>
              <w:t xml:space="preserve">kalendarzowych </w:t>
            </w:r>
            <w:r w:rsidRPr="007B4763">
              <w:rPr>
                <w:rFonts w:eastAsia="Times New Roman"/>
                <w:lang w:eastAsia="pl-PL"/>
              </w:rPr>
              <w:t xml:space="preserve">od dnia przekazania ogłoszenia do DUEE właściwą drogą elektroniczną, </w:t>
            </w:r>
          </w:p>
          <w:p w14:paraId="18CB2827" w14:textId="77777777" w:rsidR="00135818" w:rsidRPr="007B4763" w:rsidRDefault="00135818" w:rsidP="00820A39">
            <w:pPr>
              <w:pStyle w:val="Akapitzlist"/>
              <w:spacing w:line="240" w:lineRule="auto"/>
              <w:rPr>
                <w:lang w:eastAsia="x-none"/>
              </w:rPr>
            </w:pPr>
            <w:r w:rsidRPr="007B4763">
              <w:rPr>
                <w:lang w:eastAsia="x-none"/>
              </w:rPr>
              <w:t xml:space="preserve">ale 47 dni - od dnia przekazania ogłoszenia o zamówieniu </w:t>
            </w:r>
            <w:r w:rsidRPr="007B4763">
              <w:rPr>
                <w:rFonts w:eastAsia="Times New Roman"/>
                <w:lang w:eastAsia="pl-PL"/>
              </w:rPr>
              <w:t xml:space="preserve">do DUEE </w:t>
            </w:r>
            <w:r w:rsidRPr="007B4763">
              <w:rPr>
                <w:lang w:eastAsia="x-none"/>
              </w:rPr>
              <w:t>w sposób inny niż wyżej określony.</w:t>
            </w:r>
          </w:p>
          <w:p w14:paraId="44D01EE2" w14:textId="77777777" w:rsidR="009005F6" w:rsidRPr="0024624A" w:rsidRDefault="009005F6" w:rsidP="002E5BD1">
            <w:pPr>
              <w:jc w:val="both"/>
              <w:rPr>
                <w:rFonts w:ascii="Calibri" w:hAnsi="Calibri"/>
                <w:sz w:val="22"/>
                <w:szCs w:val="22"/>
                <w:lang w:eastAsia="x-none"/>
              </w:rPr>
            </w:pPr>
          </w:p>
          <w:p w14:paraId="7F3D9F36" w14:textId="77777777" w:rsidR="001C698B" w:rsidRPr="0024624A" w:rsidRDefault="00BE3A71">
            <w:pPr>
              <w:autoSpaceDE w:val="0"/>
              <w:autoSpaceDN w:val="0"/>
              <w:adjustRightInd w:val="0"/>
              <w:jc w:val="both"/>
              <w:rPr>
                <w:rFonts w:ascii="Calibri" w:hAnsi="Calibri"/>
                <w:sz w:val="22"/>
                <w:szCs w:val="22"/>
                <w:lang w:eastAsia="x-none"/>
              </w:rPr>
            </w:pPr>
            <w:r w:rsidRPr="0024624A">
              <w:rPr>
                <w:rFonts w:ascii="Calibri" w:hAnsi="Calibri"/>
                <w:sz w:val="22"/>
                <w:szCs w:val="22"/>
                <w:lang w:eastAsia="x-none"/>
              </w:rPr>
              <w:t>Terminy b</w:t>
            </w:r>
            <w:r w:rsidR="009005F6" w:rsidRPr="0024624A">
              <w:rPr>
                <w:rFonts w:ascii="Calibri" w:hAnsi="Calibri"/>
                <w:sz w:val="22"/>
                <w:szCs w:val="22"/>
                <w:lang w:eastAsia="x-none"/>
              </w:rPr>
              <w:t>iegną od dnia następnego po dniu upublicznienia ogłosz</w:t>
            </w:r>
            <w:r w:rsidR="00346A4E" w:rsidRPr="0024624A">
              <w:rPr>
                <w:rFonts w:ascii="Calibri" w:hAnsi="Calibri"/>
                <w:sz w:val="22"/>
                <w:szCs w:val="22"/>
                <w:lang w:eastAsia="x-none"/>
              </w:rPr>
              <w:t>e</w:t>
            </w:r>
            <w:r w:rsidR="009005F6" w:rsidRPr="0024624A">
              <w:rPr>
                <w:rFonts w:ascii="Calibri" w:hAnsi="Calibri"/>
                <w:sz w:val="22"/>
                <w:szCs w:val="22"/>
                <w:lang w:eastAsia="x-none"/>
              </w:rPr>
              <w:t>nia/zapytania ofertowego.</w:t>
            </w:r>
          </w:p>
          <w:p w14:paraId="7A11D605" w14:textId="77777777" w:rsidR="00135818" w:rsidRPr="00346A4E" w:rsidRDefault="00135818">
            <w:pPr>
              <w:autoSpaceDE w:val="0"/>
              <w:autoSpaceDN w:val="0"/>
              <w:adjustRightInd w:val="0"/>
              <w:jc w:val="both"/>
              <w:rPr>
                <w:rFonts w:ascii="Calibri" w:hAnsi="Calibri"/>
                <w:sz w:val="22"/>
                <w:szCs w:val="22"/>
                <w:lang w:eastAsia="x-none"/>
              </w:rPr>
            </w:pPr>
          </w:p>
        </w:tc>
      </w:tr>
      <w:tr w:rsidR="009B687E" w:rsidRPr="00C203F5" w14:paraId="4EE15500" w14:textId="77777777" w:rsidTr="00820A39">
        <w:trPr>
          <w:trHeight w:val="72"/>
        </w:trPr>
        <w:tc>
          <w:tcPr>
            <w:tcW w:w="681" w:type="dxa"/>
            <w:gridSpan w:val="2"/>
            <w:tcBorders>
              <w:bottom w:val="single" w:sz="4" w:space="0" w:color="auto"/>
            </w:tcBorders>
          </w:tcPr>
          <w:p w14:paraId="277CCCB4" w14:textId="77777777" w:rsidR="009B687E" w:rsidRDefault="007B4763" w:rsidP="002E5BD1">
            <w:pPr>
              <w:rPr>
                <w:rFonts w:ascii="Calibri" w:hAnsi="Calibri"/>
                <w:sz w:val="22"/>
                <w:szCs w:val="22"/>
                <w:lang w:eastAsia="x-none"/>
              </w:rPr>
            </w:pPr>
            <w:r>
              <w:rPr>
                <w:rFonts w:ascii="Calibri" w:hAnsi="Calibri"/>
                <w:sz w:val="22"/>
                <w:szCs w:val="22"/>
                <w:lang w:eastAsia="x-none"/>
              </w:rPr>
              <w:t>8</w:t>
            </w:r>
          </w:p>
        </w:tc>
        <w:tc>
          <w:tcPr>
            <w:tcW w:w="4281" w:type="dxa"/>
            <w:tcBorders>
              <w:bottom w:val="single" w:sz="4" w:space="0" w:color="auto"/>
            </w:tcBorders>
          </w:tcPr>
          <w:p w14:paraId="79C5CE7C" w14:textId="77777777" w:rsidR="009B687E" w:rsidRPr="009B687E" w:rsidRDefault="009B687E">
            <w:pPr>
              <w:rPr>
                <w:rFonts w:ascii="Calibri" w:hAnsi="Calibri"/>
                <w:sz w:val="22"/>
                <w:szCs w:val="22"/>
                <w:lang w:eastAsia="x-none"/>
              </w:rPr>
            </w:pPr>
            <w:r>
              <w:rPr>
                <w:rFonts w:ascii="Calibri" w:hAnsi="Calibri"/>
                <w:sz w:val="22"/>
                <w:szCs w:val="22"/>
                <w:lang w:eastAsia="x-none"/>
              </w:rPr>
              <w:t>Jak opisać warunki udziału w postępowaniu?</w:t>
            </w:r>
          </w:p>
        </w:tc>
        <w:tc>
          <w:tcPr>
            <w:tcW w:w="1734" w:type="dxa"/>
          </w:tcPr>
          <w:p w14:paraId="348F549F" w14:textId="77777777" w:rsidR="009B687E" w:rsidRDefault="009B687E">
            <w:pPr>
              <w:jc w:val="center"/>
              <w:rPr>
                <w:rFonts w:ascii="Calibri" w:eastAsia="Calibri" w:hAnsi="Calibri"/>
                <w:sz w:val="22"/>
              </w:rPr>
            </w:pPr>
          </w:p>
        </w:tc>
        <w:tc>
          <w:tcPr>
            <w:tcW w:w="8047" w:type="dxa"/>
          </w:tcPr>
          <w:p w14:paraId="79AE2F0D" w14:textId="77777777" w:rsidR="009B687E" w:rsidRPr="00820A39" w:rsidRDefault="009B687E">
            <w:pPr>
              <w:pStyle w:val="NormalnyWeb"/>
              <w:rPr>
                <w:rFonts w:ascii="Calibri" w:hAnsi="Calibri"/>
                <w:b/>
                <w:sz w:val="22"/>
                <w:szCs w:val="22"/>
                <w:u w:val="single"/>
              </w:rPr>
            </w:pPr>
            <w:r w:rsidRPr="00820A39">
              <w:rPr>
                <w:rFonts w:ascii="Calibri" w:hAnsi="Calibri"/>
                <w:b/>
                <w:sz w:val="22"/>
                <w:szCs w:val="22"/>
                <w:u w:val="single"/>
              </w:rPr>
              <w:t>Warunki udziału w postępowaniu:</w:t>
            </w:r>
          </w:p>
          <w:p w14:paraId="58C42081" w14:textId="3AC034A6" w:rsidR="00D403A9" w:rsidRPr="00820A39" w:rsidRDefault="009B687E" w:rsidP="002E5BD1">
            <w:pPr>
              <w:pStyle w:val="Akapitzlist"/>
              <w:numPr>
                <w:ilvl w:val="0"/>
                <w:numId w:val="20"/>
              </w:numPr>
              <w:spacing w:after="0" w:line="240" w:lineRule="auto"/>
              <w:ind w:left="426" w:hanging="426"/>
              <w:jc w:val="both"/>
            </w:pPr>
            <w:r w:rsidRPr="00820A39">
              <w:t>muszą być określ</w:t>
            </w:r>
            <w:r w:rsidR="00643947">
              <w:t>o</w:t>
            </w:r>
            <w:r w:rsidRPr="00820A39">
              <w:t>ne w sposób proporcjonalny do przedmiotu zamówienia,</w:t>
            </w:r>
          </w:p>
          <w:p w14:paraId="1C6328E2" w14:textId="7AB09500" w:rsidR="00D403A9" w:rsidRPr="00820A39" w:rsidRDefault="009B687E" w:rsidP="00820A39">
            <w:pPr>
              <w:pStyle w:val="Akapitzlist"/>
              <w:numPr>
                <w:ilvl w:val="0"/>
                <w:numId w:val="20"/>
              </w:numPr>
              <w:spacing w:after="0" w:line="240" w:lineRule="auto"/>
              <w:ind w:left="426" w:hanging="426"/>
              <w:jc w:val="both"/>
            </w:pPr>
            <w:r w:rsidRPr="00820A39">
              <w:t>nie mogą zawężać konkurencji poprzez ustanawianie wymagań przewyższających potrzeby niezbędne do osiągnięcia celów projektu i prowadzących do dyskryminacji wykonawców,</w:t>
            </w:r>
          </w:p>
          <w:p w14:paraId="3A665AE8" w14:textId="635112E4" w:rsidR="00D403A9" w:rsidRPr="00820A39" w:rsidRDefault="009B687E" w:rsidP="00820A39">
            <w:pPr>
              <w:pStyle w:val="Akapitzlist"/>
              <w:numPr>
                <w:ilvl w:val="0"/>
                <w:numId w:val="20"/>
              </w:numPr>
              <w:spacing w:after="0" w:line="240" w:lineRule="auto"/>
              <w:ind w:left="426" w:hanging="426"/>
              <w:jc w:val="both"/>
            </w:pPr>
            <w:r w:rsidRPr="00820A39">
              <w:t>opisane w sposób nie budzący wątpliwości, nie wymagające interpretacji,</w:t>
            </w:r>
          </w:p>
          <w:p w14:paraId="03BA378C" w14:textId="77777777" w:rsidR="009B687E" w:rsidRPr="00820A39" w:rsidRDefault="009B687E" w:rsidP="00820A39">
            <w:pPr>
              <w:pStyle w:val="Akapitzlist"/>
              <w:numPr>
                <w:ilvl w:val="0"/>
                <w:numId w:val="20"/>
              </w:numPr>
              <w:spacing w:after="0" w:line="240" w:lineRule="auto"/>
              <w:ind w:left="426" w:hanging="426"/>
              <w:jc w:val="both"/>
            </w:pPr>
            <w:r w:rsidRPr="00820A39">
              <w:t>równe dla wszystkich (warunku konsorcjantów podlegają odpowiedniemu sumowaniu),</w:t>
            </w:r>
          </w:p>
          <w:p w14:paraId="19F1B15B" w14:textId="77777777" w:rsidR="009B687E" w:rsidRPr="00820A39" w:rsidRDefault="009B687E" w:rsidP="002E5BD1">
            <w:pPr>
              <w:rPr>
                <w:rFonts w:ascii="Calibri" w:hAnsi="Calibri"/>
                <w:sz w:val="22"/>
                <w:szCs w:val="22"/>
                <w:lang w:eastAsia="x-none"/>
              </w:rPr>
            </w:pPr>
          </w:p>
          <w:p w14:paraId="682DAC13" w14:textId="77777777" w:rsidR="009B687E" w:rsidRPr="00820A39" w:rsidRDefault="009B687E">
            <w:pPr>
              <w:rPr>
                <w:rFonts w:ascii="Calibri" w:hAnsi="Calibri"/>
                <w:i/>
                <w:sz w:val="22"/>
                <w:szCs w:val="22"/>
              </w:rPr>
            </w:pPr>
            <w:r w:rsidRPr="00820A39">
              <w:rPr>
                <w:rFonts w:ascii="Calibri" w:hAnsi="Calibri"/>
                <w:i/>
                <w:sz w:val="22"/>
                <w:szCs w:val="22"/>
              </w:rPr>
              <w:t>Przykład:</w:t>
            </w:r>
          </w:p>
          <w:p w14:paraId="3B2F41B3" w14:textId="77777777" w:rsidR="009B687E" w:rsidRPr="00820A39" w:rsidRDefault="009B687E">
            <w:pPr>
              <w:rPr>
                <w:rFonts w:ascii="Calibri" w:hAnsi="Calibri"/>
                <w:i/>
                <w:sz w:val="22"/>
                <w:szCs w:val="22"/>
              </w:rPr>
            </w:pPr>
            <w:r w:rsidRPr="00820A39">
              <w:rPr>
                <w:rFonts w:ascii="Calibri" w:hAnsi="Calibri"/>
                <w:i/>
                <w:sz w:val="22"/>
                <w:szCs w:val="22"/>
              </w:rPr>
              <w:t>Przedmiot: usługa projektowa</w:t>
            </w:r>
          </w:p>
          <w:p w14:paraId="1EF83FFA" w14:textId="77777777" w:rsidR="009B687E" w:rsidRPr="00820A39" w:rsidRDefault="009B687E">
            <w:pPr>
              <w:rPr>
                <w:rFonts w:ascii="Calibri" w:hAnsi="Calibri"/>
                <w:i/>
                <w:sz w:val="22"/>
                <w:szCs w:val="22"/>
              </w:rPr>
            </w:pPr>
            <w:r w:rsidRPr="00820A39">
              <w:rPr>
                <w:rFonts w:ascii="Calibri" w:hAnsi="Calibri"/>
                <w:i/>
                <w:sz w:val="22"/>
                <w:szCs w:val="22"/>
              </w:rPr>
              <w:t>Wartość zamówienia: 100.000 zł.</w:t>
            </w:r>
          </w:p>
          <w:p w14:paraId="34BB2C64" w14:textId="77777777" w:rsidR="009B687E" w:rsidRPr="00820A39" w:rsidRDefault="009B687E">
            <w:pPr>
              <w:jc w:val="both"/>
              <w:rPr>
                <w:rFonts w:ascii="Calibri" w:hAnsi="Calibri"/>
                <w:i/>
                <w:sz w:val="22"/>
                <w:szCs w:val="22"/>
                <w:lang w:eastAsia="x-none"/>
              </w:rPr>
            </w:pPr>
          </w:p>
          <w:p w14:paraId="0BA2D89D" w14:textId="77777777" w:rsidR="009B687E" w:rsidRPr="00820A39" w:rsidRDefault="009B687E">
            <w:pPr>
              <w:jc w:val="both"/>
              <w:rPr>
                <w:rFonts w:ascii="Calibri" w:hAnsi="Calibri"/>
                <w:sz w:val="22"/>
                <w:szCs w:val="22"/>
                <w:lang w:eastAsia="x-none"/>
              </w:rPr>
            </w:pPr>
            <w:r w:rsidRPr="00820A39">
              <w:rPr>
                <w:rFonts w:ascii="Calibri" w:hAnsi="Calibri"/>
                <w:i/>
                <w:sz w:val="22"/>
                <w:szCs w:val="22"/>
                <w:lang w:eastAsia="x-none"/>
              </w:rPr>
              <w:t>DOBRZE</w:t>
            </w:r>
            <w:r w:rsidRPr="00820A39">
              <w:rPr>
                <w:rFonts w:ascii="Calibri" w:hAnsi="Calibri"/>
                <w:sz w:val="22"/>
                <w:szCs w:val="22"/>
                <w:lang w:eastAsia="x-none"/>
              </w:rPr>
              <w:t>: Wykonawca ma się wykazać wykonaniem 1 usługi projektowej o wartości 80.000 zł brutto w okresie ostatnich 3 lat przed upływem terminu składania ofert, a jeżeli okres prowadzonej działalności jest krótszy w tym okresie.</w:t>
            </w:r>
          </w:p>
          <w:p w14:paraId="015CC22D" w14:textId="77777777" w:rsidR="009B687E" w:rsidRPr="00820A39" w:rsidRDefault="009B687E">
            <w:pPr>
              <w:jc w:val="both"/>
              <w:rPr>
                <w:rFonts w:ascii="Calibri" w:hAnsi="Calibri"/>
                <w:i/>
                <w:sz w:val="22"/>
                <w:szCs w:val="22"/>
                <w:lang w:eastAsia="x-none"/>
              </w:rPr>
            </w:pPr>
          </w:p>
          <w:p w14:paraId="3FB99600" w14:textId="5A9B7BF7" w:rsidR="00D403A9" w:rsidRDefault="009B687E">
            <w:pPr>
              <w:jc w:val="both"/>
              <w:rPr>
                <w:rFonts w:ascii="Calibri" w:hAnsi="Calibri"/>
                <w:sz w:val="22"/>
                <w:szCs w:val="22"/>
                <w:lang w:eastAsia="x-none"/>
              </w:rPr>
            </w:pPr>
            <w:r w:rsidRPr="00820A39">
              <w:rPr>
                <w:rFonts w:ascii="Calibri" w:hAnsi="Calibri"/>
                <w:i/>
                <w:sz w:val="22"/>
                <w:szCs w:val="22"/>
                <w:lang w:eastAsia="x-none"/>
              </w:rPr>
              <w:t>ŹLE</w:t>
            </w:r>
            <w:r w:rsidRPr="00820A39">
              <w:rPr>
                <w:rFonts w:ascii="Calibri" w:hAnsi="Calibri"/>
                <w:sz w:val="22"/>
                <w:szCs w:val="22"/>
                <w:lang w:eastAsia="x-none"/>
              </w:rPr>
              <w:t xml:space="preserve">: Wykonawca ma się wykazać wykonaniem 1 usługi projektowej </w:t>
            </w:r>
            <w:r w:rsidRPr="00820A39">
              <w:rPr>
                <w:rFonts w:ascii="Calibri" w:hAnsi="Calibri"/>
                <w:strike/>
                <w:sz w:val="22"/>
                <w:szCs w:val="22"/>
                <w:lang w:eastAsia="x-none"/>
              </w:rPr>
              <w:t>o wartości brutto 80% ceny ofertowej</w:t>
            </w:r>
            <w:r w:rsidRPr="00820A39">
              <w:rPr>
                <w:rFonts w:ascii="Calibri" w:hAnsi="Calibri"/>
                <w:sz w:val="22"/>
                <w:szCs w:val="22"/>
                <w:lang w:eastAsia="x-none"/>
              </w:rPr>
              <w:t xml:space="preserve"> </w:t>
            </w:r>
            <w:r w:rsidRPr="00820A39">
              <w:rPr>
                <w:rFonts w:ascii="Calibri" w:hAnsi="Calibri"/>
                <w:i/>
                <w:sz w:val="22"/>
                <w:szCs w:val="22"/>
                <w:lang w:eastAsia="x-none"/>
              </w:rPr>
              <w:t>(uwaga: są różne dla różnych wykonawców)</w:t>
            </w:r>
            <w:r w:rsidRPr="00820A39">
              <w:rPr>
                <w:rFonts w:ascii="Calibri" w:hAnsi="Calibri"/>
                <w:sz w:val="22"/>
                <w:szCs w:val="22"/>
                <w:lang w:eastAsia="x-none"/>
              </w:rPr>
              <w:t xml:space="preserve"> w okresie ostatnich 3 lat przed upływem terminu składania ofert, a jeżeli okres prowadzonej działalności jest krótszy w tym okresie. </w:t>
            </w:r>
          </w:p>
          <w:p w14:paraId="4DBC60FB" w14:textId="77777777" w:rsidR="00D403A9" w:rsidRPr="00346A4E" w:rsidRDefault="00D403A9">
            <w:pPr>
              <w:jc w:val="both"/>
              <w:rPr>
                <w:rFonts w:ascii="Calibri" w:hAnsi="Calibri"/>
                <w:sz w:val="22"/>
                <w:szCs w:val="22"/>
                <w:lang w:eastAsia="x-none"/>
              </w:rPr>
            </w:pPr>
          </w:p>
        </w:tc>
      </w:tr>
      <w:tr w:rsidR="00514C77" w:rsidRPr="00C203F5" w14:paraId="692CDF15" w14:textId="77777777" w:rsidTr="00820A39">
        <w:trPr>
          <w:trHeight w:val="72"/>
        </w:trPr>
        <w:tc>
          <w:tcPr>
            <w:tcW w:w="681" w:type="dxa"/>
            <w:gridSpan w:val="2"/>
            <w:tcBorders>
              <w:bottom w:val="single" w:sz="4" w:space="0" w:color="auto"/>
            </w:tcBorders>
          </w:tcPr>
          <w:p w14:paraId="3586B658" w14:textId="77777777" w:rsidR="00514C77" w:rsidRPr="0008369A" w:rsidRDefault="007B4763" w:rsidP="002E5BD1">
            <w:pPr>
              <w:rPr>
                <w:rFonts w:ascii="Calibri" w:hAnsi="Calibri"/>
                <w:sz w:val="22"/>
                <w:szCs w:val="22"/>
                <w:lang w:eastAsia="x-none"/>
              </w:rPr>
            </w:pPr>
            <w:r>
              <w:rPr>
                <w:rFonts w:ascii="Calibri" w:hAnsi="Calibri"/>
                <w:sz w:val="22"/>
                <w:szCs w:val="22"/>
                <w:lang w:eastAsia="x-none"/>
              </w:rPr>
              <w:t>9</w:t>
            </w:r>
          </w:p>
        </w:tc>
        <w:tc>
          <w:tcPr>
            <w:tcW w:w="4281" w:type="dxa"/>
            <w:tcBorders>
              <w:bottom w:val="single" w:sz="4" w:space="0" w:color="auto"/>
            </w:tcBorders>
          </w:tcPr>
          <w:p w14:paraId="0C0E238A" w14:textId="77777777" w:rsidR="00514C77" w:rsidRDefault="00514C77">
            <w:pPr>
              <w:rPr>
                <w:rFonts w:ascii="Calibri" w:hAnsi="Calibri"/>
                <w:sz w:val="22"/>
                <w:szCs w:val="22"/>
                <w:lang w:eastAsia="x-none"/>
              </w:rPr>
            </w:pPr>
            <w:r>
              <w:rPr>
                <w:rFonts w:ascii="Calibri" w:hAnsi="Calibri"/>
                <w:sz w:val="22"/>
                <w:szCs w:val="22"/>
                <w:lang w:eastAsia="x-none"/>
              </w:rPr>
              <w:t>Czy w</w:t>
            </w:r>
            <w:r w:rsidRPr="00454C45">
              <w:rPr>
                <w:rFonts w:ascii="Calibri" w:hAnsi="Calibri"/>
                <w:sz w:val="22"/>
                <w:szCs w:val="22"/>
                <w:lang w:eastAsia="x-none"/>
              </w:rPr>
              <w:t>arunki udziału w postępowaniu o udzielenie zamówienia publicznego określane są w</w:t>
            </w:r>
            <w:r>
              <w:rPr>
                <w:rFonts w:ascii="Calibri" w:hAnsi="Calibri"/>
                <w:sz w:val="22"/>
                <w:szCs w:val="22"/>
                <w:lang w:eastAsia="x-none"/>
              </w:rPr>
              <w:t xml:space="preserve"> </w:t>
            </w:r>
            <w:r w:rsidRPr="00454C45">
              <w:rPr>
                <w:rFonts w:ascii="Calibri" w:hAnsi="Calibri"/>
                <w:sz w:val="22"/>
                <w:szCs w:val="22"/>
                <w:lang w:eastAsia="x-none"/>
              </w:rPr>
              <w:t>sposób proporcjonalny do pr</w:t>
            </w:r>
            <w:r>
              <w:rPr>
                <w:rFonts w:ascii="Calibri" w:hAnsi="Calibri"/>
                <w:sz w:val="22"/>
                <w:szCs w:val="22"/>
                <w:lang w:eastAsia="x-none"/>
              </w:rPr>
              <w:t xml:space="preserve">zedmiotu zamówienia publicznego? </w:t>
            </w:r>
            <w:r w:rsidRPr="00454C45">
              <w:rPr>
                <w:rFonts w:ascii="Calibri" w:hAnsi="Calibri"/>
                <w:sz w:val="22"/>
                <w:szCs w:val="22"/>
                <w:lang w:eastAsia="x-none"/>
              </w:rPr>
              <w:t xml:space="preserve"> </w:t>
            </w:r>
          </w:p>
        </w:tc>
        <w:tc>
          <w:tcPr>
            <w:tcW w:w="1734" w:type="dxa"/>
          </w:tcPr>
          <w:p w14:paraId="1576293F" w14:textId="77777777" w:rsidR="00514C77" w:rsidRDefault="00F776ED">
            <w:pPr>
              <w:rPr>
                <w:rFonts w:ascii="Calibri" w:eastAsia="Calibri" w:hAnsi="Calibri"/>
                <w:sz w:val="22"/>
              </w:rPr>
            </w:pPr>
            <w:r w:rsidRPr="00F776ED">
              <w:rPr>
                <w:rFonts w:ascii="Calibri" w:hAnsi="Calibri"/>
                <w:sz w:val="22"/>
                <w:szCs w:val="22"/>
                <w:lang w:eastAsia="x-none"/>
              </w:rPr>
              <w:t>Rozdz. 6.5.1 pkt 5</w:t>
            </w:r>
          </w:p>
        </w:tc>
        <w:tc>
          <w:tcPr>
            <w:tcW w:w="8047" w:type="dxa"/>
          </w:tcPr>
          <w:p w14:paraId="71190DA1" w14:textId="3D13881A" w:rsidR="00514C77" w:rsidRPr="00D17204" w:rsidRDefault="00514C77">
            <w:pPr>
              <w:rPr>
                <w:rFonts w:ascii="Calibri" w:hAnsi="Calibri"/>
                <w:sz w:val="22"/>
                <w:szCs w:val="22"/>
                <w:lang w:eastAsia="x-none"/>
              </w:rPr>
            </w:pPr>
            <w:r>
              <w:rPr>
                <w:rFonts w:ascii="Calibri" w:hAnsi="Calibri"/>
                <w:sz w:val="22"/>
                <w:szCs w:val="22"/>
                <w:lang w:eastAsia="x-none"/>
              </w:rPr>
              <w:t>W</w:t>
            </w:r>
            <w:r w:rsidRPr="00454C45">
              <w:rPr>
                <w:rFonts w:ascii="Calibri" w:hAnsi="Calibri"/>
                <w:sz w:val="22"/>
                <w:szCs w:val="22"/>
                <w:lang w:eastAsia="x-none"/>
              </w:rPr>
              <w:t xml:space="preserve">arunki udziału w postępowaniu nie mogą </w:t>
            </w:r>
            <w:r>
              <w:rPr>
                <w:rFonts w:ascii="Calibri" w:hAnsi="Calibri"/>
                <w:sz w:val="22"/>
                <w:szCs w:val="22"/>
                <w:lang w:eastAsia="x-none"/>
              </w:rPr>
              <w:t>zawęż</w:t>
            </w:r>
            <w:r w:rsidRPr="00454C45">
              <w:rPr>
                <w:rFonts w:ascii="Calibri" w:hAnsi="Calibri"/>
                <w:sz w:val="22"/>
                <w:szCs w:val="22"/>
                <w:lang w:eastAsia="x-none"/>
              </w:rPr>
              <w:t>ać konkurencji poprzez ustana</w:t>
            </w:r>
            <w:r>
              <w:rPr>
                <w:rFonts w:ascii="Calibri" w:hAnsi="Calibri"/>
                <w:sz w:val="22"/>
                <w:szCs w:val="22"/>
                <w:lang w:eastAsia="x-none"/>
              </w:rPr>
              <w:t>wianie wymagań przewyż</w:t>
            </w:r>
            <w:r w:rsidRPr="00454C45">
              <w:rPr>
                <w:rFonts w:ascii="Calibri" w:hAnsi="Calibri"/>
                <w:sz w:val="22"/>
                <w:szCs w:val="22"/>
                <w:lang w:eastAsia="x-none"/>
              </w:rPr>
              <w:t>szających potrzeby</w:t>
            </w:r>
            <w:r>
              <w:rPr>
                <w:rFonts w:ascii="Calibri" w:hAnsi="Calibri"/>
                <w:sz w:val="22"/>
                <w:szCs w:val="22"/>
                <w:lang w:eastAsia="x-none"/>
              </w:rPr>
              <w:t xml:space="preserve"> </w:t>
            </w:r>
            <w:r w:rsidRPr="00454C45">
              <w:rPr>
                <w:rFonts w:ascii="Calibri" w:hAnsi="Calibri"/>
                <w:sz w:val="22"/>
                <w:szCs w:val="22"/>
                <w:lang w:eastAsia="x-none"/>
              </w:rPr>
              <w:t>niezbędne do osiągnięcia celów projektu i prowadzących do dyskryminacji wykonawców</w:t>
            </w:r>
            <w:r>
              <w:rPr>
                <w:rFonts w:ascii="Calibri" w:hAnsi="Calibri"/>
                <w:sz w:val="22"/>
                <w:szCs w:val="22"/>
                <w:lang w:eastAsia="x-none"/>
              </w:rPr>
              <w:t>.</w:t>
            </w:r>
            <w:r w:rsidR="00562F5B">
              <w:rPr>
                <w:rFonts w:ascii="Calibri" w:hAnsi="Calibri"/>
                <w:sz w:val="22"/>
                <w:szCs w:val="22"/>
                <w:lang w:eastAsia="x-none"/>
              </w:rPr>
              <w:t xml:space="preserve"> Warunki udziału muszą być określ</w:t>
            </w:r>
            <w:r w:rsidR="00DD4203">
              <w:rPr>
                <w:rFonts w:ascii="Calibri" w:hAnsi="Calibri"/>
                <w:sz w:val="22"/>
                <w:szCs w:val="22"/>
                <w:lang w:eastAsia="x-none"/>
              </w:rPr>
              <w:t>o</w:t>
            </w:r>
            <w:r w:rsidR="00562F5B">
              <w:rPr>
                <w:rFonts w:ascii="Calibri" w:hAnsi="Calibri"/>
                <w:sz w:val="22"/>
                <w:szCs w:val="22"/>
                <w:lang w:eastAsia="x-none"/>
              </w:rPr>
              <w:t>ne w sposób proporcjonalny do przedmiotu zamówienia i nie zawężać konkurencji.</w:t>
            </w:r>
          </w:p>
        </w:tc>
      </w:tr>
      <w:tr w:rsidR="00514C77" w:rsidRPr="00C203F5" w14:paraId="548FF347" w14:textId="77777777" w:rsidTr="00820A39">
        <w:trPr>
          <w:trHeight w:val="72"/>
        </w:trPr>
        <w:tc>
          <w:tcPr>
            <w:tcW w:w="681" w:type="dxa"/>
            <w:gridSpan w:val="2"/>
            <w:tcBorders>
              <w:bottom w:val="single" w:sz="4" w:space="0" w:color="auto"/>
            </w:tcBorders>
          </w:tcPr>
          <w:p w14:paraId="797723BC" w14:textId="77777777" w:rsidR="00514C77" w:rsidRPr="0008369A" w:rsidRDefault="007B4763" w:rsidP="002E5BD1">
            <w:pPr>
              <w:rPr>
                <w:rFonts w:ascii="Calibri" w:hAnsi="Calibri"/>
                <w:sz w:val="22"/>
                <w:szCs w:val="22"/>
                <w:lang w:eastAsia="x-none"/>
              </w:rPr>
            </w:pPr>
            <w:r>
              <w:rPr>
                <w:rFonts w:ascii="Calibri" w:hAnsi="Calibri"/>
                <w:sz w:val="22"/>
                <w:szCs w:val="22"/>
                <w:lang w:eastAsia="x-none"/>
              </w:rPr>
              <w:t>10</w:t>
            </w:r>
          </w:p>
        </w:tc>
        <w:tc>
          <w:tcPr>
            <w:tcW w:w="4281" w:type="dxa"/>
            <w:tcBorders>
              <w:bottom w:val="single" w:sz="4" w:space="0" w:color="auto"/>
            </w:tcBorders>
          </w:tcPr>
          <w:p w14:paraId="6AA2CDD8" w14:textId="384E9244" w:rsidR="00514C77" w:rsidRDefault="00514C77">
            <w:pPr>
              <w:rPr>
                <w:rFonts w:ascii="Calibri" w:hAnsi="Calibri"/>
                <w:sz w:val="22"/>
                <w:szCs w:val="22"/>
                <w:lang w:eastAsia="x-none"/>
              </w:rPr>
            </w:pPr>
            <w:r>
              <w:rPr>
                <w:rFonts w:ascii="Calibri" w:hAnsi="Calibri"/>
                <w:sz w:val="22"/>
                <w:szCs w:val="22"/>
                <w:lang w:eastAsia="x-none"/>
              </w:rPr>
              <w:t>Czy k</w:t>
            </w:r>
            <w:r w:rsidRPr="00454C45">
              <w:rPr>
                <w:rFonts w:ascii="Calibri" w:hAnsi="Calibri"/>
                <w:sz w:val="22"/>
                <w:szCs w:val="22"/>
                <w:lang w:eastAsia="x-none"/>
              </w:rPr>
              <w:t>ryteria oceny ofert składanych w ramach postępowania o udzielenie zamówienia</w:t>
            </w:r>
            <w:r>
              <w:rPr>
                <w:rFonts w:ascii="Calibri" w:hAnsi="Calibri"/>
                <w:sz w:val="22"/>
                <w:szCs w:val="22"/>
                <w:lang w:eastAsia="x-none"/>
              </w:rPr>
              <w:t xml:space="preserve"> </w:t>
            </w:r>
            <w:r w:rsidRPr="00454C45">
              <w:rPr>
                <w:rFonts w:ascii="Calibri" w:hAnsi="Calibri"/>
                <w:sz w:val="22"/>
                <w:szCs w:val="22"/>
                <w:lang w:eastAsia="x-none"/>
              </w:rPr>
              <w:t>publicznego zawierają wymagania związane z przedmiotem zamówienia publicznego</w:t>
            </w:r>
            <w:r>
              <w:rPr>
                <w:rFonts w:ascii="Calibri" w:hAnsi="Calibri"/>
                <w:sz w:val="22"/>
                <w:szCs w:val="22"/>
                <w:lang w:eastAsia="x-none"/>
              </w:rPr>
              <w:t>?</w:t>
            </w:r>
          </w:p>
        </w:tc>
        <w:tc>
          <w:tcPr>
            <w:tcW w:w="1734" w:type="dxa"/>
          </w:tcPr>
          <w:p w14:paraId="02BFBCB3" w14:textId="77777777" w:rsidR="00514C77" w:rsidRDefault="00F776ED">
            <w:pPr>
              <w:jc w:val="center"/>
              <w:rPr>
                <w:rFonts w:ascii="Calibri" w:eastAsia="Calibri" w:hAnsi="Calibri"/>
                <w:sz w:val="22"/>
              </w:rPr>
            </w:pPr>
            <w:r w:rsidRPr="00F776ED">
              <w:rPr>
                <w:rFonts w:ascii="Calibri" w:hAnsi="Calibri"/>
                <w:sz w:val="22"/>
                <w:szCs w:val="22"/>
                <w:lang w:eastAsia="x-none"/>
              </w:rPr>
              <w:t>Rozdz. 6.5.1</w:t>
            </w:r>
            <w:r>
              <w:rPr>
                <w:rFonts w:ascii="Calibri" w:hAnsi="Calibri"/>
                <w:sz w:val="22"/>
                <w:szCs w:val="22"/>
                <w:lang w:eastAsia="x-none"/>
              </w:rPr>
              <w:t xml:space="preserve"> pkt 6</w:t>
            </w:r>
          </w:p>
        </w:tc>
        <w:tc>
          <w:tcPr>
            <w:tcW w:w="8047" w:type="dxa"/>
          </w:tcPr>
          <w:p w14:paraId="10B6E1B7" w14:textId="77777777" w:rsidR="00562F5B" w:rsidRDefault="00514C77">
            <w:pPr>
              <w:rPr>
                <w:rFonts w:ascii="Calibri" w:hAnsi="Calibri"/>
                <w:sz w:val="22"/>
                <w:szCs w:val="22"/>
                <w:lang w:eastAsia="x-none"/>
              </w:rPr>
            </w:pPr>
            <w:r>
              <w:rPr>
                <w:rFonts w:ascii="Calibri" w:hAnsi="Calibri"/>
                <w:sz w:val="22"/>
                <w:szCs w:val="22"/>
                <w:lang w:eastAsia="x-none"/>
              </w:rPr>
              <w:t>K</w:t>
            </w:r>
            <w:r w:rsidRPr="00454C45">
              <w:rPr>
                <w:rFonts w:ascii="Calibri" w:hAnsi="Calibri"/>
                <w:sz w:val="22"/>
                <w:szCs w:val="22"/>
                <w:lang w:eastAsia="x-none"/>
              </w:rPr>
              <w:t xml:space="preserve">ryteria </w:t>
            </w:r>
            <w:r>
              <w:rPr>
                <w:rFonts w:ascii="Calibri" w:hAnsi="Calibri"/>
                <w:sz w:val="22"/>
                <w:szCs w:val="22"/>
                <w:lang w:eastAsia="x-none"/>
              </w:rPr>
              <w:t>oceny ofert</w:t>
            </w:r>
            <w:r w:rsidR="00562F5B">
              <w:rPr>
                <w:rFonts w:ascii="Calibri" w:hAnsi="Calibri"/>
                <w:sz w:val="22"/>
                <w:szCs w:val="22"/>
                <w:lang w:eastAsia="x-none"/>
              </w:rPr>
              <w:t>:</w:t>
            </w:r>
          </w:p>
          <w:p w14:paraId="73DE1FF7" w14:textId="394E0196" w:rsidR="00D403A9" w:rsidRDefault="00514C77" w:rsidP="00820A39">
            <w:pPr>
              <w:pStyle w:val="Akapitzlist"/>
              <w:numPr>
                <w:ilvl w:val="0"/>
                <w:numId w:val="4"/>
              </w:numPr>
              <w:spacing w:line="240" w:lineRule="auto"/>
              <w:ind w:left="426" w:hanging="425"/>
              <w:jc w:val="both"/>
              <w:rPr>
                <w:lang w:eastAsia="x-none"/>
              </w:rPr>
            </w:pPr>
            <w:r w:rsidRPr="00562F5B">
              <w:rPr>
                <w:lang w:eastAsia="x-none"/>
              </w:rPr>
              <w:t>nie mogą zawężać konkurencji poprzez ustanawianie wymagań przewyższających potrzeby niezbędne do osiągnięcia celów projektu i prowadzących do dyskryminacji wykonawców</w:t>
            </w:r>
            <w:r w:rsidR="00562F5B" w:rsidRPr="00562F5B">
              <w:rPr>
                <w:lang w:eastAsia="x-none"/>
              </w:rPr>
              <w:t>,</w:t>
            </w:r>
          </w:p>
          <w:p w14:paraId="2B7D3194" w14:textId="77777777" w:rsidR="00514C77" w:rsidRDefault="00514C77" w:rsidP="00820A39">
            <w:pPr>
              <w:pStyle w:val="Akapitzlist"/>
              <w:numPr>
                <w:ilvl w:val="0"/>
                <w:numId w:val="4"/>
              </w:numPr>
              <w:spacing w:line="240" w:lineRule="auto"/>
              <w:ind w:left="426" w:hanging="425"/>
              <w:jc w:val="both"/>
              <w:rPr>
                <w:lang w:eastAsia="x-none"/>
              </w:rPr>
            </w:pPr>
            <w:r w:rsidRPr="00562F5B">
              <w:rPr>
                <w:lang w:eastAsia="x-none"/>
              </w:rPr>
              <w:t>powinny co do zasady</w:t>
            </w:r>
            <w:r w:rsidR="00562F5B">
              <w:rPr>
                <w:lang w:eastAsia="x-none"/>
              </w:rPr>
              <w:t>,</w:t>
            </w:r>
            <w:r w:rsidRPr="00562F5B">
              <w:rPr>
                <w:lang w:eastAsia="x-none"/>
              </w:rPr>
              <w:t xml:space="preserve"> określać wymagania jakościowe </w:t>
            </w:r>
            <w:r w:rsidR="00562F5B">
              <w:rPr>
                <w:lang w:eastAsia="x-none"/>
              </w:rPr>
              <w:t xml:space="preserve">(funkcjonalność, parametry techniczne, aspekty środowiskowe społeczne, itp.) </w:t>
            </w:r>
            <w:r w:rsidRPr="00562F5B">
              <w:rPr>
                <w:lang w:eastAsia="x-none"/>
              </w:rPr>
              <w:t xml:space="preserve">dotyczące przedmiotu zamówienia publicznego. </w:t>
            </w:r>
          </w:p>
          <w:p w14:paraId="7CE3D580" w14:textId="77777777" w:rsidR="00F776ED" w:rsidRPr="002031B0" w:rsidRDefault="002031B0" w:rsidP="002E5BD1">
            <w:pPr>
              <w:jc w:val="both"/>
              <w:rPr>
                <w:rFonts w:ascii="Calibri" w:hAnsi="Calibri"/>
                <w:sz w:val="22"/>
                <w:szCs w:val="22"/>
                <w:lang w:eastAsia="x-none"/>
              </w:rPr>
            </w:pPr>
            <w:r w:rsidRPr="002031B0">
              <w:rPr>
                <w:rFonts w:ascii="Calibri" w:hAnsi="Calibri"/>
                <w:sz w:val="22"/>
                <w:szCs w:val="22"/>
                <w:lang w:eastAsia="x-none"/>
              </w:rPr>
              <w:t>K</w:t>
            </w:r>
            <w:r w:rsidR="00F776ED" w:rsidRPr="002031B0">
              <w:rPr>
                <w:rFonts w:ascii="Calibri" w:hAnsi="Calibri"/>
                <w:sz w:val="22"/>
                <w:szCs w:val="22"/>
                <w:lang w:eastAsia="x-none"/>
              </w:rPr>
              <w:t>ryteriami oceny ofert są cena</w:t>
            </w:r>
            <w:r w:rsidRPr="002031B0">
              <w:rPr>
                <w:rFonts w:ascii="Calibri" w:hAnsi="Calibri"/>
                <w:sz w:val="22"/>
                <w:szCs w:val="22"/>
                <w:lang w:eastAsia="x-none"/>
              </w:rPr>
              <w:t xml:space="preserve"> (zawsze)</w:t>
            </w:r>
            <w:r w:rsidR="00F776ED" w:rsidRPr="002031B0">
              <w:rPr>
                <w:rFonts w:ascii="Calibri" w:hAnsi="Calibri"/>
                <w:sz w:val="22"/>
                <w:szCs w:val="22"/>
                <w:lang w:eastAsia="x-none"/>
              </w:rPr>
              <w:t xml:space="preserve"> i inne kryteria odnoszące się do przedmiotu zamówienia, w szczególności jakość, funkcjonalność,</w:t>
            </w:r>
            <w:r w:rsidRPr="002031B0">
              <w:rPr>
                <w:rFonts w:ascii="Calibri" w:hAnsi="Calibri"/>
                <w:sz w:val="22"/>
                <w:szCs w:val="22"/>
                <w:lang w:eastAsia="x-none"/>
              </w:rPr>
              <w:t xml:space="preserve"> </w:t>
            </w:r>
            <w:r w:rsidR="00F776ED" w:rsidRPr="002031B0">
              <w:rPr>
                <w:rFonts w:ascii="Calibri" w:hAnsi="Calibri"/>
                <w:sz w:val="22"/>
                <w:szCs w:val="22"/>
                <w:lang w:eastAsia="x-none"/>
              </w:rPr>
              <w:t>parametry techniczne, zastosowanie najlepszych dostępnych technologii w zakresie oddziaływania</w:t>
            </w:r>
            <w:r w:rsidRPr="002031B0">
              <w:rPr>
                <w:rFonts w:ascii="Calibri" w:hAnsi="Calibri"/>
                <w:sz w:val="22"/>
                <w:szCs w:val="22"/>
                <w:lang w:eastAsia="x-none"/>
              </w:rPr>
              <w:t xml:space="preserve"> </w:t>
            </w:r>
            <w:r w:rsidR="00F776ED" w:rsidRPr="002031B0">
              <w:rPr>
                <w:rFonts w:ascii="Calibri" w:hAnsi="Calibri"/>
                <w:sz w:val="22"/>
                <w:szCs w:val="22"/>
                <w:lang w:eastAsia="x-none"/>
              </w:rPr>
              <w:t>na środowisko, koszty eksploatacji, serwis oraz termin wykonania zamówienia</w:t>
            </w:r>
            <w:r w:rsidRPr="002031B0">
              <w:rPr>
                <w:rFonts w:ascii="Calibri" w:hAnsi="Calibri"/>
                <w:sz w:val="22"/>
                <w:szCs w:val="22"/>
                <w:lang w:eastAsia="x-none"/>
              </w:rPr>
              <w:t xml:space="preserve">. </w:t>
            </w:r>
          </w:p>
          <w:p w14:paraId="4B828E6E" w14:textId="77777777" w:rsidR="002031B0" w:rsidRPr="002031B0" w:rsidRDefault="002031B0">
            <w:pPr>
              <w:jc w:val="both"/>
              <w:rPr>
                <w:rFonts w:ascii="Calibri" w:hAnsi="Calibri"/>
                <w:sz w:val="22"/>
                <w:szCs w:val="22"/>
                <w:lang w:eastAsia="x-none"/>
              </w:rPr>
            </w:pPr>
            <w:r w:rsidRPr="002031B0">
              <w:rPr>
                <w:rFonts w:ascii="Calibri" w:hAnsi="Calibri"/>
                <w:sz w:val="22"/>
                <w:szCs w:val="22"/>
                <w:lang w:eastAsia="x-none"/>
              </w:rPr>
              <w:t>Należy określić również wagi nadane poszczególnym kryteriom oceny ofert.</w:t>
            </w:r>
          </w:p>
          <w:p w14:paraId="6A9EE069" w14:textId="77777777" w:rsidR="002031B0" w:rsidRPr="002031B0" w:rsidRDefault="002031B0">
            <w:pPr>
              <w:jc w:val="both"/>
              <w:rPr>
                <w:rFonts w:ascii="Calibri" w:hAnsi="Calibri"/>
                <w:sz w:val="22"/>
                <w:szCs w:val="22"/>
                <w:lang w:eastAsia="x-none"/>
              </w:rPr>
            </w:pPr>
            <w:r w:rsidRPr="002031B0">
              <w:rPr>
                <w:rFonts w:ascii="Calibri" w:hAnsi="Calibri"/>
                <w:sz w:val="22"/>
                <w:szCs w:val="22"/>
                <w:lang w:eastAsia="x-none"/>
              </w:rPr>
              <w:t xml:space="preserve">Ofertę najkorzystniejszą wybiera się na podstawie kryteriów oceny ofert określonych w zapytaniu ofertowym. </w:t>
            </w:r>
          </w:p>
          <w:p w14:paraId="6C13FCCD" w14:textId="77777777" w:rsidR="002031B0" w:rsidRDefault="002031B0">
            <w:pPr>
              <w:jc w:val="both"/>
              <w:rPr>
                <w:rFonts w:ascii="Calibri" w:hAnsi="Calibri"/>
                <w:sz w:val="22"/>
                <w:szCs w:val="22"/>
                <w:lang w:eastAsia="x-none"/>
              </w:rPr>
            </w:pPr>
            <w:r w:rsidRPr="002031B0">
              <w:rPr>
                <w:rFonts w:ascii="Calibri" w:hAnsi="Calibri"/>
                <w:sz w:val="22"/>
                <w:szCs w:val="22"/>
                <w:lang w:eastAsia="x-none"/>
              </w:rPr>
              <w:t>Opis kryteriów, którymi B</w:t>
            </w:r>
            <w:r w:rsidR="0024624A">
              <w:rPr>
                <w:rFonts w:ascii="Calibri" w:hAnsi="Calibri"/>
                <w:sz w:val="22"/>
                <w:szCs w:val="22"/>
                <w:lang w:eastAsia="x-none"/>
              </w:rPr>
              <w:t>eneficjent</w:t>
            </w:r>
            <w:r w:rsidRPr="002031B0">
              <w:rPr>
                <w:rFonts w:ascii="Calibri" w:hAnsi="Calibri"/>
                <w:sz w:val="22"/>
                <w:szCs w:val="22"/>
                <w:lang w:eastAsia="x-none"/>
              </w:rPr>
              <w:t xml:space="preserve"> będzie się kierował przy wyborze oferty, wraz z podaniem znaczenia tych kryteriów oraz sposobu oceny ofert – jest obowiązkowy</w:t>
            </w:r>
            <w:r w:rsidR="00135818">
              <w:rPr>
                <w:rFonts w:ascii="Calibri" w:hAnsi="Calibri"/>
                <w:sz w:val="22"/>
                <w:szCs w:val="22"/>
                <w:lang w:eastAsia="x-none"/>
              </w:rPr>
              <w:t>.</w:t>
            </w:r>
          </w:p>
          <w:p w14:paraId="55D62A73" w14:textId="77777777" w:rsidR="00135818" w:rsidRPr="002031B0" w:rsidRDefault="00135818">
            <w:pPr>
              <w:jc w:val="both"/>
              <w:rPr>
                <w:rFonts w:ascii="Calibri" w:hAnsi="Calibri"/>
                <w:sz w:val="22"/>
                <w:szCs w:val="22"/>
                <w:lang w:eastAsia="x-none"/>
              </w:rPr>
            </w:pPr>
          </w:p>
          <w:p w14:paraId="14275FDD" w14:textId="77777777" w:rsidR="002031B0" w:rsidRPr="002031B0" w:rsidRDefault="002031B0">
            <w:pPr>
              <w:jc w:val="both"/>
              <w:rPr>
                <w:rFonts w:ascii="Calibri" w:hAnsi="Calibri"/>
                <w:sz w:val="22"/>
                <w:szCs w:val="22"/>
                <w:lang w:eastAsia="x-none"/>
              </w:rPr>
            </w:pPr>
            <w:r w:rsidRPr="002031B0">
              <w:rPr>
                <w:rFonts w:ascii="Calibri" w:hAnsi="Calibri"/>
                <w:sz w:val="22"/>
                <w:szCs w:val="22"/>
                <w:lang w:eastAsia="x-none"/>
              </w:rPr>
              <w:t>Sposób oceny ofert powinien być tak skonstruowany, aby zapewniał obiektywną ocenę złożonych</w:t>
            </w:r>
            <w:r>
              <w:rPr>
                <w:rFonts w:ascii="Calibri" w:hAnsi="Calibri"/>
                <w:sz w:val="22"/>
                <w:szCs w:val="22"/>
                <w:lang w:eastAsia="x-none"/>
              </w:rPr>
              <w:t xml:space="preserve"> </w:t>
            </w:r>
            <w:r w:rsidRPr="002031B0">
              <w:rPr>
                <w:rFonts w:ascii="Calibri" w:hAnsi="Calibri"/>
                <w:sz w:val="22"/>
                <w:szCs w:val="22"/>
                <w:lang w:eastAsia="x-none"/>
              </w:rPr>
              <w:t>ofert. Oznacza to, iż powinna zostać wyłączona możliwość subiektywnej, uznaniowej i dowolnej oceny dokonanej przez członków komisji przetargowej.</w:t>
            </w:r>
          </w:p>
          <w:p w14:paraId="45954BD8" w14:textId="77777777" w:rsidR="00F776ED" w:rsidRPr="002031B0" w:rsidRDefault="00F776ED">
            <w:pPr>
              <w:jc w:val="both"/>
              <w:rPr>
                <w:rFonts w:ascii="Calibri" w:hAnsi="Calibri"/>
                <w:sz w:val="22"/>
                <w:szCs w:val="22"/>
                <w:lang w:eastAsia="x-none"/>
              </w:rPr>
            </w:pPr>
          </w:p>
          <w:p w14:paraId="0B8B7DE8" w14:textId="086BA6AD" w:rsidR="00BF3FA7" w:rsidRPr="002031B0" w:rsidRDefault="00F776ED">
            <w:pPr>
              <w:autoSpaceDE w:val="0"/>
              <w:autoSpaceDN w:val="0"/>
              <w:adjustRightInd w:val="0"/>
              <w:jc w:val="both"/>
              <w:rPr>
                <w:rFonts w:ascii="Calibri" w:hAnsi="Calibri"/>
                <w:sz w:val="22"/>
                <w:szCs w:val="22"/>
                <w:lang w:eastAsia="x-none"/>
              </w:rPr>
            </w:pPr>
            <w:r w:rsidRPr="002031B0">
              <w:rPr>
                <w:rFonts w:ascii="Calibri" w:hAnsi="Calibri"/>
                <w:sz w:val="22"/>
                <w:szCs w:val="22"/>
                <w:lang w:eastAsia="x-none"/>
              </w:rPr>
              <w:t>Kryteria oceny ofert powinny być mierzalne</w:t>
            </w:r>
            <w:r w:rsidR="004E6CA4">
              <w:rPr>
                <w:rFonts w:ascii="Calibri" w:hAnsi="Calibri"/>
                <w:sz w:val="22"/>
                <w:szCs w:val="22"/>
                <w:lang w:eastAsia="x-none"/>
              </w:rPr>
              <w:t>.</w:t>
            </w:r>
            <w:r w:rsidR="002031B0" w:rsidRPr="002031B0">
              <w:rPr>
                <w:rFonts w:ascii="Calibri" w:hAnsi="Calibri"/>
                <w:sz w:val="22"/>
                <w:szCs w:val="22"/>
                <w:lang w:eastAsia="x-none"/>
              </w:rPr>
              <w:t xml:space="preserve"> </w:t>
            </w:r>
            <w:r w:rsidR="004E6CA4">
              <w:rPr>
                <w:rFonts w:ascii="Calibri" w:hAnsi="Calibri"/>
                <w:sz w:val="22"/>
                <w:szCs w:val="22"/>
                <w:lang w:eastAsia="x-none"/>
              </w:rPr>
              <w:t>N</w:t>
            </w:r>
            <w:r w:rsidR="002031B0" w:rsidRPr="002031B0">
              <w:rPr>
                <w:rFonts w:ascii="Calibri" w:hAnsi="Calibri"/>
                <w:sz w:val="22"/>
                <w:szCs w:val="22"/>
                <w:lang w:eastAsia="x-none"/>
              </w:rPr>
              <w:t>ajbezpieczniej opisywać je wzorem matematycznym, który daje gwarancje powtarzalności wyniku dokonanej oceny.</w:t>
            </w:r>
            <w:r w:rsidR="002031B0">
              <w:rPr>
                <w:rFonts w:ascii="Calibri" w:hAnsi="Calibri"/>
                <w:sz w:val="22"/>
                <w:szCs w:val="22"/>
                <w:lang w:eastAsia="x-none"/>
              </w:rPr>
              <w:t xml:space="preserve"> </w:t>
            </w:r>
            <w:r w:rsidR="002031B0" w:rsidRPr="002031B0">
              <w:rPr>
                <w:rFonts w:ascii="Calibri" w:hAnsi="Calibri"/>
                <w:sz w:val="22"/>
                <w:szCs w:val="22"/>
                <w:lang w:eastAsia="x-none"/>
              </w:rPr>
              <w:t xml:space="preserve">Konieczne jest zapewnienie </w:t>
            </w:r>
            <w:r w:rsidR="002031B0">
              <w:rPr>
                <w:rFonts w:ascii="Calibri" w:hAnsi="Calibri"/>
                <w:sz w:val="22"/>
                <w:szCs w:val="22"/>
                <w:lang w:eastAsia="x-none"/>
              </w:rPr>
              <w:t>możliwości weryfi</w:t>
            </w:r>
            <w:r w:rsidR="002031B0" w:rsidRPr="002031B0">
              <w:rPr>
                <w:rFonts w:ascii="Calibri" w:hAnsi="Calibri"/>
                <w:sz w:val="22"/>
                <w:szCs w:val="22"/>
                <w:lang w:eastAsia="x-none"/>
              </w:rPr>
              <w:t>kacji prawidłowości oceny ofert</w:t>
            </w:r>
            <w:r w:rsidR="002031B0">
              <w:rPr>
                <w:rFonts w:ascii="Calibri" w:hAnsi="Calibri"/>
                <w:sz w:val="22"/>
                <w:szCs w:val="22"/>
                <w:lang w:eastAsia="x-none"/>
              </w:rPr>
              <w:t xml:space="preserve"> </w:t>
            </w:r>
            <w:r w:rsidR="002031B0" w:rsidRPr="002031B0">
              <w:rPr>
                <w:rFonts w:ascii="Calibri" w:hAnsi="Calibri"/>
                <w:sz w:val="22"/>
                <w:szCs w:val="22"/>
                <w:lang w:eastAsia="x-none"/>
              </w:rPr>
              <w:t xml:space="preserve">w szczególności przez wykonawców oraz organy </w:t>
            </w:r>
            <w:r w:rsidR="002031B0">
              <w:rPr>
                <w:rFonts w:ascii="Calibri" w:hAnsi="Calibri"/>
                <w:sz w:val="22"/>
                <w:szCs w:val="22"/>
                <w:lang w:eastAsia="x-none"/>
              </w:rPr>
              <w:t>kontrolne</w:t>
            </w:r>
            <w:r w:rsidR="002031B0" w:rsidRPr="002031B0">
              <w:rPr>
                <w:rFonts w:ascii="Calibri" w:hAnsi="Calibri"/>
                <w:sz w:val="22"/>
                <w:szCs w:val="22"/>
                <w:lang w:eastAsia="x-none"/>
              </w:rPr>
              <w:t xml:space="preserve">. </w:t>
            </w:r>
          </w:p>
          <w:p w14:paraId="0169D7FF" w14:textId="77777777" w:rsidR="00F776ED" w:rsidRPr="00562F5B" w:rsidRDefault="00F776ED">
            <w:pPr>
              <w:rPr>
                <w:lang w:eastAsia="x-none"/>
              </w:rPr>
            </w:pPr>
          </w:p>
        </w:tc>
      </w:tr>
      <w:tr w:rsidR="00514C77" w:rsidRPr="00C203F5" w14:paraId="2F153827" w14:textId="77777777" w:rsidTr="00820A39">
        <w:trPr>
          <w:trHeight w:val="1408"/>
        </w:trPr>
        <w:tc>
          <w:tcPr>
            <w:tcW w:w="681" w:type="dxa"/>
            <w:gridSpan w:val="2"/>
            <w:tcBorders>
              <w:bottom w:val="single" w:sz="4" w:space="0" w:color="auto"/>
            </w:tcBorders>
          </w:tcPr>
          <w:p w14:paraId="3174D9FD" w14:textId="77777777" w:rsidR="00514C77" w:rsidRPr="0008369A" w:rsidRDefault="007B4763" w:rsidP="002E5BD1">
            <w:pPr>
              <w:rPr>
                <w:rFonts w:ascii="Calibri" w:hAnsi="Calibri"/>
                <w:sz w:val="22"/>
                <w:szCs w:val="22"/>
                <w:lang w:eastAsia="x-none"/>
              </w:rPr>
            </w:pPr>
            <w:r>
              <w:rPr>
                <w:rFonts w:ascii="Calibri" w:hAnsi="Calibri"/>
                <w:sz w:val="22"/>
                <w:szCs w:val="22"/>
                <w:lang w:eastAsia="x-none"/>
              </w:rPr>
              <w:t>11</w:t>
            </w:r>
          </w:p>
        </w:tc>
        <w:tc>
          <w:tcPr>
            <w:tcW w:w="4281" w:type="dxa"/>
            <w:tcBorders>
              <w:bottom w:val="single" w:sz="4" w:space="0" w:color="auto"/>
            </w:tcBorders>
          </w:tcPr>
          <w:p w14:paraId="6ADB9321" w14:textId="150CA141" w:rsidR="00514C77" w:rsidRDefault="00605058">
            <w:pPr>
              <w:rPr>
                <w:rFonts w:ascii="Calibri" w:hAnsi="Calibri"/>
                <w:sz w:val="22"/>
                <w:szCs w:val="22"/>
                <w:lang w:eastAsia="x-none"/>
              </w:rPr>
            </w:pPr>
            <w:r>
              <w:rPr>
                <w:rFonts w:ascii="Calibri" w:hAnsi="Calibri"/>
                <w:sz w:val="22"/>
                <w:szCs w:val="22"/>
                <w:lang w:eastAsia="x-none"/>
              </w:rPr>
              <w:t>Kiedy stosować klauzule społeczne?</w:t>
            </w:r>
          </w:p>
        </w:tc>
        <w:tc>
          <w:tcPr>
            <w:tcW w:w="1734" w:type="dxa"/>
          </w:tcPr>
          <w:p w14:paraId="04A83920" w14:textId="77777777" w:rsidR="00514C77" w:rsidRDefault="00BE3A71">
            <w:pPr>
              <w:jc w:val="center"/>
              <w:rPr>
                <w:rFonts w:ascii="Calibri" w:eastAsia="Calibri" w:hAnsi="Calibri"/>
                <w:sz w:val="22"/>
              </w:rPr>
            </w:pPr>
            <w:r w:rsidRPr="00BE3A71">
              <w:rPr>
                <w:rFonts w:ascii="Calibri" w:hAnsi="Calibri"/>
                <w:sz w:val="22"/>
                <w:szCs w:val="22"/>
                <w:lang w:eastAsia="x-none"/>
              </w:rPr>
              <w:t xml:space="preserve">Rozdz. 6.5.1 </w:t>
            </w:r>
            <w:r>
              <w:rPr>
                <w:rFonts w:ascii="Calibri" w:hAnsi="Calibri"/>
                <w:sz w:val="22"/>
                <w:szCs w:val="22"/>
                <w:lang w:eastAsia="x-none"/>
              </w:rPr>
              <w:t>pkt</w:t>
            </w:r>
            <w:r w:rsidRPr="00BE3A71">
              <w:rPr>
                <w:rFonts w:ascii="Calibri" w:hAnsi="Calibri"/>
                <w:sz w:val="22"/>
                <w:szCs w:val="22"/>
                <w:lang w:eastAsia="x-none"/>
              </w:rPr>
              <w:t>. 7</w:t>
            </w:r>
            <w:r>
              <w:rPr>
                <w:rFonts w:ascii="Arial" w:eastAsiaTheme="minorHAnsi" w:hAnsi="Arial" w:cs="Arial"/>
                <w:i/>
                <w:iCs/>
                <w:lang w:eastAsia="en-US"/>
              </w:rPr>
              <w:t xml:space="preserve"> </w:t>
            </w:r>
          </w:p>
        </w:tc>
        <w:tc>
          <w:tcPr>
            <w:tcW w:w="8047" w:type="dxa"/>
          </w:tcPr>
          <w:p w14:paraId="44A435E6" w14:textId="3053C0E2" w:rsidR="00605058" w:rsidRDefault="004E6CA4">
            <w:pPr>
              <w:rPr>
                <w:rFonts w:ascii="Calibri" w:hAnsi="Calibri"/>
                <w:sz w:val="22"/>
                <w:szCs w:val="22"/>
                <w:lang w:eastAsia="x-none"/>
              </w:rPr>
            </w:pPr>
            <w:r w:rsidRPr="00820A39">
              <w:rPr>
                <w:rFonts w:ascii="Calibri" w:hAnsi="Calibri"/>
                <w:b/>
                <w:sz w:val="22"/>
                <w:szCs w:val="22"/>
                <w:lang w:eastAsia="x-none"/>
              </w:rPr>
              <w:t>Obligatoryjnie</w:t>
            </w:r>
            <w:r w:rsidR="00251D09">
              <w:rPr>
                <w:rFonts w:ascii="Calibri" w:hAnsi="Calibri"/>
                <w:sz w:val="22"/>
                <w:szCs w:val="22"/>
                <w:lang w:eastAsia="x-none"/>
              </w:rPr>
              <w:t xml:space="preserve"> klauzule społeczne są stosowane w przypadk</w:t>
            </w:r>
            <w:r w:rsidR="00786F58">
              <w:rPr>
                <w:rFonts w:ascii="Calibri" w:hAnsi="Calibri"/>
                <w:sz w:val="22"/>
                <w:szCs w:val="22"/>
                <w:lang w:eastAsia="x-none"/>
              </w:rPr>
              <w:t>ach</w:t>
            </w:r>
            <w:r w:rsidR="00251D09">
              <w:rPr>
                <w:rFonts w:ascii="Calibri" w:hAnsi="Calibri"/>
                <w:sz w:val="22"/>
                <w:szCs w:val="22"/>
                <w:lang w:eastAsia="x-none"/>
              </w:rPr>
              <w:t xml:space="preserve">, </w:t>
            </w:r>
            <w:r w:rsidR="00514C77">
              <w:rPr>
                <w:rFonts w:ascii="Calibri" w:hAnsi="Calibri"/>
                <w:sz w:val="22"/>
                <w:szCs w:val="22"/>
                <w:lang w:eastAsia="x-none"/>
              </w:rPr>
              <w:t xml:space="preserve">, </w:t>
            </w:r>
            <w:r w:rsidR="00786F58">
              <w:rPr>
                <w:rFonts w:ascii="Calibri" w:hAnsi="Calibri"/>
                <w:sz w:val="22"/>
                <w:szCs w:val="22"/>
                <w:lang w:eastAsia="x-none"/>
              </w:rPr>
              <w:t>określonych przez</w:t>
            </w:r>
            <w:r w:rsidR="00514C77">
              <w:rPr>
                <w:rFonts w:ascii="Calibri" w:hAnsi="Calibri"/>
                <w:sz w:val="22"/>
                <w:szCs w:val="22"/>
                <w:lang w:eastAsia="x-none"/>
              </w:rPr>
              <w:t xml:space="preserve"> </w:t>
            </w:r>
            <w:r w:rsidR="00514C77" w:rsidRPr="00454C45">
              <w:rPr>
                <w:rFonts w:ascii="Calibri" w:hAnsi="Calibri"/>
                <w:sz w:val="22"/>
                <w:szCs w:val="22"/>
                <w:lang w:eastAsia="x-none"/>
              </w:rPr>
              <w:t>IZ</w:t>
            </w:r>
            <w:r w:rsidR="0024624A">
              <w:rPr>
                <w:rFonts w:ascii="Calibri" w:hAnsi="Calibri"/>
                <w:sz w:val="22"/>
                <w:szCs w:val="22"/>
                <w:lang w:eastAsia="x-none"/>
              </w:rPr>
              <w:t xml:space="preserve">/IP </w:t>
            </w:r>
            <w:r w:rsidR="00514C77" w:rsidRPr="00454C45">
              <w:rPr>
                <w:rFonts w:ascii="Calibri" w:hAnsi="Calibri"/>
                <w:sz w:val="22"/>
                <w:szCs w:val="22"/>
                <w:lang w:eastAsia="x-none"/>
              </w:rPr>
              <w:t xml:space="preserve"> w umowie o</w:t>
            </w:r>
            <w:r w:rsidR="00514C77">
              <w:rPr>
                <w:rFonts w:ascii="Calibri" w:hAnsi="Calibri"/>
                <w:sz w:val="22"/>
                <w:szCs w:val="22"/>
                <w:lang w:eastAsia="x-none"/>
              </w:rPr>
              <w:t xml:space="preserve"> </w:t>
            </w:r>
            <w:r w:rsidR="00514C77" w:rsidRPr="00454C45">
              <w:rPr>
                <w:rFonts w:ascii="Calibri" w:hAnsi="Calibri"/>
                <w:sz w:val="22"/>
                <w:szCs w:val="22"/>
                <w:lang w:eastAsia="x-none"/>
              </w:rPr>
              <w:t>dofinansowanie lub wytycznych programowych</w:t>
            </w:r>
            <w:r w:rsidR="00786F58">
              <w:rPr>
                <w:rFonts w:ascii="Calibri" w:hAnsi="Calibri"/>
                <w:sz w:val="22"/>
                <w:szCs w:val="22"/>
                <w:lang w:eastAsia="x-none"/>
              </w:rPr>
              <w:t xml:space="preserve">. </w:t>
            </w:r>
            <w:r w:rsidR="00605058">
              <w:rPr>
                <w:rFonts w:ascii="Calibri" w:hAnsi="Calibri"/>
                <w:sz w:val="22"/>
                <w:szCs w:val="22"/>
                <w:lang w:eastAsia="x-none"/>
              </w:rPr>
              <w:t xml:space="preserve"> </w:t>
            </w:r>
          </w:p>
          <w:p w14:paraId="224376DD" w14:textId="77777777" w:rsidR="00DF508C" w:rsidRDefault="00DF508C">
            <w:pPr>
              <w:rPr>
                <w:rFonts w:ascii="Calibri" w:hAnsi="Calibri"/>
                <w:sz w:val="22"/>
                <w:szCs w:val="22"/>
                <w:lang w:eastAsia="x-none"/>
              </w:rPr>
            </w:pPr>
          </w:p>
          <w:p w14:paraId="272E282C" w14:textId="181B6FC7" w:rsidR="009E2237" w:rsidRDefault="00DF508C">
            <w:pPr>
              <w:rPr>
                <w:rFonts w:ascii="Calibri" w:hAnsi="Calibri"/>
                <w:sz w:val="22"/>
                <w:szCs w:val="22"/>
                <w:lang w:eastAsia="x-none"/>
              </w:rPr>
            </w:pPr>
            <w:r>
              <w:rPr>
                <w:rFonts w:ascii="Calibri" w:hAnsi="Calibri"/>
                <w:sz w:val="22"/>
                <w:szCs w:val="22"/>
                <w:lang w:eastAsia="x-none"/>
              </w:rPr>
              <w:t>W innych przypadkach</w:t>
            </w:r>
            <w:r w:rsidR="009E2237">
              <w:rPr>
                <w:rFonts w:ascii="Calibri" w:hAnsi="Calibri"/>
                <w:sz w:val="22"/>
                <w:szCs w:val="22"/>
                <w:lang w:eastAsia="x-none"/>
              </w:rPr>
              <w:t>, stosowanie klauzul społecznych jest fakultatywne.</w:t>
            </w:r>
          </w:p>
          <w:p w14:paraId="6AB49803" w14:textId="30C7E8E4" w:rsidR="00605058" w:rsidRDefault="00605058">
            <w:pPr>
              <w:rPr>
                <w:rFonts w:ascii="Calibri" w:hAnsi="Calibri"/>
                <w:sz w:val="22"/>
                <w:szCs w:val="22"/>
                <w:lang w:eastAsia="x-none"/>
              </w:rPr>
            </w:pPr>
            <w:r>
              <w:rPr>
                <w:rFonts w:ascii="Calibri" w:hAnsi="Calibri"/>
                <w:sz w:val="22"/>
                <w:szCs w:val="22"/>
                <w:lang w:eastAsia="x-none"/>
              </w:rPr>
              <w:t xml:space="preserve"> </w:t>
            </w:r>
          </w:p>
          <w:p w14:paraId="2D3894AA" w14:textId="77777777" w:rsidR="00254ADD" w:rsidRDefault="00605058" w:rsidP="00820A39">
            <w:pPr>
              <w:jc w:val="both"/>
              <w:rPr>
                <w:rFonts w:ascii="Calibri" w:hAnsi="Calibri"/>
                <w:sz w:val="22"/>
                <w:szCs w:val="22"/>
                <w:lang w:eastAsia="x-none"/>
              </w:rPr>
            </w:pPr>
            <w:r>
              <w:rPr>
                <w:rFonts w:ascii="Calibri" w:hAnsi="Calibri"/>
                <w:sz w:val="22"/>
                <w:szCs w:val="22"/>
                <w:lang w:eastAsia="x-none"/>
              </w:rPr>
              <w:t>Klauzule społeczne dotyczą w</w:t>
            </w:r>
            <w:r w:rsidR="00514C77">
              <w:rPr>
                <w:rFonts w:ascii="Calibri" w:hAnsi="Calibri"/>
                <w:sz w:val="22"/>
                <w:szCs w:val="22"/>
                <w:lang w:eastAsia="x-none"/>
              </w:rPr>
              <w:t xml:space="preserve"> </w:t>
            </w:r>
            <w:r w:rsidR="00514C77" w:rsidRPr="00454C45">
              <w:rPr>
                <w:rFonts w:ascii="Calibri" w:hAnsi="Calibri"/>
                <w:sz w:val="22"/>
                <w:szCs w:val="22"/>
                <w:lang w:eastAsia="x-none"/>
              </w:rPr>
              <w:t>szczególności kryteriów dotyczących zatrudnienia osób niepełnosprawnych,</w:t>
            </w:r>
            <w:r w:rsidR="00514C77">
              <w:rPr>
                <w:rFonts w:ascii="Calibri" w:hAnsi="Calibri"/>
                <w:sz w:val="22"/>
                <w:szCs w:val="22"/>
                <w:lang w:eastAsia="x-none"/>
              </w:rPr>
              <w:t xml:space="preserve"> </w:t>
            </w:r>
            <w:r w:rsidR="00514C77" w:rsidRPr="00454C45">
              <w:rPr>
                <w:rFonts w:ascii="Calibri" w:hAnsi="Calibri"/>
                <w:sz w:val="22"/>
                <w:szCs w:val="22"/>
                <w:lang w:eastAsia="x-none"/>
              </w:rPr>
              <w:t>bezrobotnych lub osób, o których mowa w prze</w:t>
            </w:r>
            <w:r w:rsidR="00254ADD">
              <w:rPr>
                <w:rFonts w:ascii="Calibri" w:hAnsi="Calibri"/>
                <w:sz w:val="22"/>
                <w:szCs w:val="22"/>
                <w:lang w:eastAsia="x-none"/>
              </w:rPr>
              <w:t>pisach o zatrudnieniu socjalnym</w:t>
            </w:r>
            <w:r w:rsidR="00514C77" w:rsidRPr="00454C45">
              <w:rPr>
                <w:rFonts w:ascii="Calibri" w:hAnsi="Calibri"/>
                <w:sz w:val="22"/>
                <w:szCs w:val="22"/>
                <w:lang w:eastAsia="x-none"/>
              </w:rPr>
              <w:t xml:space="preserve"> oraz</w:t>
            </w:r>
            <w:r w:rsidR="00514C77">
              <w:rPr>
                <w:rFonts w:ascii="Calibri" w:hAnsi="Calibri"/>
                <w:sz w:val="22"/>
                <w:szCs w:val="22"/>
                <w:lang w:eastAsia="x-none"/>
              </w:rPr>
              <w:t xml:space="preserve"> </w:t>
            </w:r>
            <w:r w:rsidR="00514C77" w:rsidRPr="00454C45">
              <w:rPr>
                <w:rFonts w:ascii="Calibri" w:hAnsi="Calibri"/>
                <w:sz w:val="22"/>
                <w:szCs w:val="22"/>
                <w:lang w:eastAsia="x-none"/>
              </w:rPr>
              <w:t>ograniczenia mo</w:t>
            </w:r>
            <w:r w:rsidR="00514C77">
              <w:rPr>
                <w:rFonts w:ascii="Calibri" w:hAnsi="Calibri"/>
                <w:sz w:val="22"/>
                <w:szCs w:val="22"/>
                <w:lang w:eastAsia="x-none"/>
              </w:rPr>
              <w:t>ż</w:t>
            </w:r>
            <w:r w:rsidR="00514C77" w:rsidRPr="00454C45">
              <w:rPr>
                <w:rFonts w:ascii="Calibri" w:hAnsi="Calibri"/>
                <w:sz w:val="22"/>
                <w:szCs w:val="22"/>
                <w:lang w:eastAsia="x-none"/>
              </w:rPr>
              <w:t>liwości zło</w:t>
            </w:r>
            <w:r w:rsidR="00514C77">
              <w:rPr>
                <w:rFonts w:ascii="Calibri" w:hAnsi="Calibri"/>
                <w:sz w:val="22"/>
                <w:szCs w:val="22"/>
                <w:lang w:eastAsia="x-none"/>
              </w:rPr>
              <w:t>ż</w:t>
            </w:r>
            <w:r w:rsidR="00514C77" w:rsidRPr="00454C45">
              <w:rPr>
                <w:rFonts w:ascii="Calibri" w:hAnsi="Calibri"/>
                <w:sz w:val="22"/>
                <w:szCs w:val="22"/>
                <w:lang w:eastAsia="x-none"/>
              </w:rPr>
              <w:t>enia oferty przez podmioty ekonomii społecznej</w:t>
            </w:r>
            <w:r w:rsidR="00254ADD">
              <w:rPr>
                <w:rFonts w:ascii="Calibri" w:hAnsi="Calibri"/>
                <w:sz w:val="22"/>
                <w:szCs w:val="22"/>
                <w:lang w:eastAsia="x-none"/>
              </w:rPr>
              <w:t xml:space="preserve"> beneficjent ma obowiązek zawrzeć takie wymagania w postępowaniu </w:t>
            </w:r>
            <w:r>
              <w:rPr>
                <w:rFonts w:ascii="Calibri" w:hAnsi="Calibri"/>
                <w:sz w:val="22"/>
                <w:szCs w:val="22"/>
                <w:lang w:eastAsia="x-none"/>
              </w:rPr>
              <w:t>o udzielenie zamówienia</w:t>
            </w:r>
            <w:r w:rsidR="00254ADD">
              <w:rPr>
                <w:rFonts w:ascii="Calibri" w:hAnsi="Calibri"/>
                <w:sz w:val="22"/>
                <w:szCs w:val="22"/>
                <w:lang w:eastAsia="x-none"/>
              </w:rPr>
              <w:t>.</w:t>
            </w:r>
          </w:p>
          <w:p w14:paraId="6EAC14F9" w14:textId="77777777" w:rsidR="00605058" w:rsidRDefault="00605058" w:rsidP="002E5BD1">
            <w:pPr>
              <w:rPr>
                <w:rFonts w:ascii="Calibri" w:hAnsi="Calibri"/>
                <w:sz w:val="22"/>
                <w:szCs w:val="22"/>
                <w:lang w:eastAsia="x-none"/>
              </w:rPr>
            </w:pPr>
          </w:p>
          <w:p w14:paraId="4CE58EE7" w14:textId="6F9BD851" w:rsidR="00605058" w:rsidRPr="00480F0A" w:rsidRDefault="00480F0A">
            <w:pPr>
              <w:rPr>
                <w:rFonts w:ascii="Calibri" w:hAnsi="Calibri"/>
                <w:sz w:val="22"/>
                <w:szCs w:val="22"/>
                <w:lang w:eastAsia="x-none"/>
              </w:rPr>
            </w:pPr>
            <w:r>
              <w:rPr>
                <w:rFonts w:ascii="Calibri" w:hAnsi="Calibri"/>
                <w:sz w:val="22"/>
                <w:szCs w:val="22"/>
                <w:lang w:eastAsia="x-none"/>
              </w:rPr>
              <w:t xml:space="preserve">Więcej informacji: </w:t>
            </w:r>
            <w:r w:rsidR="00D403A9">
              <w:rPr>
                <w:rFonts w:ascii="Calibri" w:hAnsi="Calibri"/>
                <w:sz w:val="22"/>
                <w:szCs w:val="22"/>
                <w:lang w:eastAsia="x-none"/>
              </w:rPr>
              <w:br/>
            </w:r>
            <w:r w:rsidR="00605058" w:rsidRPr="00480F0A">
              <w:rPr>
                <w:rFonts w:ascii="Calibri" w:hAnsi="Calibri"/>
                <w:sz w:val="22"/>
                <w:szCs w:val="22"/>
                <w:lang w:eastAsia="x-none"/>
              </w:rPr>
              <w:t>Aspekty społeczne w zamówieniach publicznych</w:t>
            </w:r>
            <w:r>
              <w:rPr>
                <w:rFonts w:ascii="Calibri" w:hAnsi="Calibri"/>
                <w:sz w:val="22"/>
                <w:szCs w:val="22"/>
                <w:lang w:eastAsia="x-none"/>
              </w:rPr>
              <w:t xml:space="preserve">. </w:t>
            </w:r>
            <w:r w:rsidR="00605058" w:rsidRPr="00480F0A">
              <w:rPr>
                <w:rFonts w:ascii="Calibri" w:hAnsi="Calibri"/>
                <w:sz w:val="22"/>
                <w:szCs w:val="22"/>
                <w:lang w:eastAsia="x-none"/>
              </w:rPr>
              <w:t>Podręcznik</w:t>
            </w:r>
            <w:r>
              <w:rPr>
                <w:rFonts w:ascii="Calibri" w:hAnsi="Calibri"/>
                <w:sz w:val="22"/>
                <w:szCs w:val="22"/>
                <w:lang w:eastAsia="x-none"/>
              </w:rPr>
              <w:t xml:space="preserve">. </w:t>
            </w:r>
            <w:r w:rsidR="00605058" w:rsidRPr="00480F0A">
              <w:rPr>
                <w:rFonts w:ascii="Calibri" w:hAnsi="Calibri"/>
                <w:sz w:val="22"/>
                <w:szCs w:val="22"/>
                <w:lang w:eastAsia="x-none"/>
              </w:rPr>
              <w:t>Warszawa, 2014 rok, Wydawca: Urząd Zamówień Publicznych</w:t>
            </w:r>
            <w:r w:rsidRPr="00480F0A">
              <w:rPr>
                <w:rFonts w:ascii="Calibri" w:hAnsi="Calibri"/>
                <w:sz w:val="22"/>
                <w:szCs w:val="22"/>
                <w:lang w:eastAsia="x-none"/>
              </w:rPr>
              <w:t xml:space="preserve"> ze strony UZP.</w:t>
            </w:r>
          </w:p>
          <w:p w14:paraId="1DA8225D" w14:textId="77777777" w:rsidR="00480F0A" w:rsidRDefault="00480F0A">
            <w:pPr>
              <w:rPr>
                <w:rFonts w:ascii="Calibri" w:hAnsi="Calibri"/>
                <w:sz w:val="22"/>
                <w:szCs w:val="22"/>
                <w:lang w:eastAsia="x-none"/>
              </w:rPr>
            </w:pPr>
          </w:p>
          <w:p w14:paraId="563B1995" w14:textId="77777777" w:rsidR="00480F0A" w:rsidRDefault="00480F0A">
            <w:pPr>
              <w:rPr>
                <w:rFonts w:ascii="Calibri" w:hAnsi="Calibri"/>
                <w:sz w:val="22"/>
                <w:szCs w:val="22"/>
                <w:lang w:eastAsia="x-none"/>
              </w:rPr>
            </w:pPr>
            <w:r w:rsidRPr="00480F0A">
              <w:rPr>
                <w:rFonts w:ascii="Calibri" w:hAnsi="Calibri"/>
                <w:sz w:val="22"/>
                <w:szCs w:val="22"/>
                <w:lang w:eastAsia="x-none"/>
              </w:rPr>
              <w:t>http://www.google.pl/url?sa=t&amp;rct=j&amp;q=&amp;esrc=s&amp;source=web&amp;cd=4&amp;ved=0CDMQFjADahUKEwjU7Jrmm4_IAhWmhHIKHaUjByE&amp;url=http%3A%2F%2Fwww.uzp.gov.pl%2Fcmsws%2Fpage%2FGetFile1.aspx%3Fattid%3D7747&amp;usg=AFQjCNFcEIjdn321IbJlkLTcA0_NMH-Ozw&amp;sig2=173ENoe4XbxqYTtI1rcsFA</w:t>
            </w:r>
          </w:p>
          <w:p w14:paraId="34515421" w14:textId="77777777" w:rsidR="00605058" w:rsidRDefault="00605058">
            <w:pPr>
              <w:rPr>
                <w:rFonts w:ascii="Calibri" w:hAnsi="Calibri"/>
                <w:sz w:val="22"/>
                <w:szCs w:val="22"/>
                <w:lang w:eastAsia="x-none"/>
              </w:rPr>
            </w:pPr>
          </w:p>
        </w:tc>
      </w:tr>
      <w:tr w:rsidR="00514C77" w:rsidRPr="00C203F5" w14:paraId="5293F5D6" w14:textId="77777777" w:rsidTr="00820A39">
        <w:trPr>
          <w:trHeight w:val="72"/>
        </w:trPr>
        <w:tc>
          <w:tcPr>
            <w:tcW w:w="681" w:type="dxa"/>
            <w:gridSpan w:val="2"/>
            <w:tcBorders>
              <w:bottom w:val="single" w:sz="4" w:space="0" w:color="auto"/>
            </w:tcBorders>
          </w:tcPr>
          <w:p w14:paraId="5C17F28E" w14:textId="77777777" w:rsidR="00514C77" w:rsidRPr="0008369A" w:rsidRDefault="007B4763" w:rsidP="002E5BD1">
            <w:pPr>
              <w:rPr>
                <w:rFonts w:ascii="Calibri" w:hAnsi="Calibri"/>
                <w:sz w:val="22"/>
                <w:szCs w:val="22"/>
                <w:lang w:eastAsia="x-none"/>
              </w:rPr>
            </w:pPr>
            <w:r>
              <w:rPr>
                <w:rFonts w:ascii="Calibri" w:hAnsi="Calibri"/>
                <w:sz w:val="22"/>
                <w:szCs w:val="22"/>
                <w:lang w:eastAsia="x-none"/>
              </w:rPr>
              <w:t>12</w:t>
            </w:r>
          </w:p>
        </w:tc>
        <w:tc>
          <w:tcPr>
            <w:tcW w:w="4281" w:type="dxa"/>
            <w:tcBorders>
              <w:bottom w:val="single" w:sz="4" w:space="0" w:color="auto"/>
            </w:tcBorders>
          </w:tcPr>
          <w:p w14:paraId="5A4007A8" w14:textId="77777777" w:rsidR="00CB7AFC" w:rsidRDefault="007E29C4">
            <w:pPr>
              <w:rPr>
                <w:rFonts w:ascii="Calibri" w:hAnsi="Calibri"/>
                <w:sz w:val="22"/>
                <w:szCs w:val="22"/>
                <w:lang w:eastAsia="x-none"/>
              </w:rPr>
            </w:pPr>
            <w:r>
              <w:rPr>
                <w:rFonts w:ascii="Calibri" w:hAnsi="Calibri"/>
                <w:sz w:val="22"/>
                <w:szCs w:val="22"/>
                <w:lang w:eastAsia="x-none"/>
              </w:rPr>
              <w:t>Czy należy stosować kary umowne?</w:t>
            </w:r>
          </w:p>
          <w:p w14:paraId="7B8B3220" w14:textId="77777777" w:rsidR="007E29C4" w:rsidRDefault="007E29C4">
            <w:pPr>
              <w:rPr>
                <w:rFonts w:ascii="Calibri" w:hAnsi="Calibri"/>
                <w:sz w:val="22"/>
                <w:szCs w:val="22"/>
                <w:lang w:eastAsia="x-none"/>
              </w:rPr>
            </w:pPr>
          </w:p>
          <w:p w14:paraId="1DC108E1" w14:textId="136C44C0" w:rsidR="00514C77" w:rsidRDefault="00514C77">
            <w:pPr>
              <w:rPr>
                <w:rFonts w:ascii="Calibri" w:hAnsi="Calibri"/>
                <w:sz w:val="22"/>
                <w:szCs w:val="22"/>
                <w:lang w:eastAsia="x-none"/>
              </w:rPr>
            </w:pPr>
          </w:p>
        </w:tc>
        <w:tc>
          <w:tcPr>
            <w:tcW w:w="1734" w:type="dxa"/>
          </w:tcPr>
          <w:p w14:paraId="117E6AAB" w14:textId="77777777" w:rsidR="00514C77" w:rsidRPr="007E777E" w:rsidRDefault="007E777E">
            <w:pPr>
              <w:jc w:val="center"/>
              <w:rPr>
                <w:rFonts w:ascii="Calibri" w:hAnsi="Calibri"/>
                <w:sz w:val="22"/>
                <w:szCs w:val="22"/>
                <w:lang w:eastAsia="x-none"/>
              </w:rPr>
            </w:pPr>
            <w:r w:rsidRPr="007E777E">
              <w:rPr>
                <w:rFonts w:ascii="Calibri" w:hAnsi="Calibri"/>
                <w:sz w:val="22"/>
                <w:szCs w:val="22"/>
                <w:lang w:eastAsia="x-none"/>
              </w:rPr>
              <w:t xml:space="preserve">6.5.1 pkt. 8 i 9 </w:t>
            </w:r>
          </w:p>
        </w:tc>
        <w:tc>
          <w:tcPr>
            <w:tcW w:w="8047" w:type="dxa"/>
          </w:tcPr>
          <w:p w14:paraId="2364A0F2" w14:textId="77777777" w:rsidR="007E29C4" w:rsidRDefault="007E29C4" w:rsidP="00820A39">
            <w:pPr>
              <w:jc w:val="both"/>
              <w:rPr>
                <w:rFonts w:ascii="Calibri" w:hAnsi="Calibri"/>
                <w:sz w:val="22"/>
                <w:szCs w:val="22"/>
                <w:lang w:eastAsia="x-none"/>
              </w:rPr>
            </w:pPr>
            <w:r w:rsidRPr="00820A39">
              <w:rPr>
                <w:rFonts w:ascii="Calibri" w:hAnsi="Calibri"/>
                <w:b/>
                <w:sz w:val="22"/>
                <w:szCs w:val="22"/>
                <w:lang w:eastAsia="x-none"/>
              </w:rPr>
              <w:t>Tak</w:t>
            </w:r>
            <w:r>
              <w:rPr>
                <w:rFonts w:ascii="Calibri" w:hAnsi="Calibri"/>
                <w:sz w:val="22"/>
                <w:szCs w:val="22"/>
                <w:lang w:eastAsia="x-none"/>
              </w:rPr>
              <w:t xml:space="preserve">, zawieranie w umowach z wykonawcami kar umownych jest </w:t>
            </w:r>
            <w:r w:rsidRPr="00820A39">
              <w:rPr>
                <w:rFonts w:ascii="Calibri" w:hAnsi="Calibri"/>
                <w:b/>
                <w:sz w:val="22"/>
                <w:szCs w:val="22"/>
                <w:lang w:eastAsia="x-none"/>
              </w:rPr>
              <w:t>obowiązkowe</w:t>
            </w:r>
            <w:r>
              <w:rPr>
                <w:rFonts w:ascii="Calibri" w:hAnsi="Calibri"/>
                <w:sz w:val="22"/>
                <w:szCs w:val="22"/>
                <w:lang w:eastAsia="x-none"/>
              </w:rPr>
              <w:t>.</w:t>
            </w:r>
          </w:p>
          <w:p w14:paraId="534DD8C0" w14:textId="49DB6A33" w:rsidR="007E29C4" w:rsidRDefault="007E29C4" w:rsidP="00820A39">
            <w:pPr>
              <w:jc w:val="both"/>
              <w:rPr>
                <w:rFonts w:ascii="Calibri" w:hAnsi="Calibri"/>
                <w:sz w:val="22"/>
                <w:szCs w:val="22"/>
                <w:lang w:eastAsia="x-none"/>
              </w:rPr>
            </w:pPr>
            <w:r>
              <w:rPr>
                <w:rFonts w:ascii="Calibri" w:hAnsi="Calibri"/>
                <w:sz w:val="22"/>
                <w:szCs w:val="22"/>
                <w:lang w:eastAsia="x-none"/>
              </w:rPr>
              <w:t xml:space="preserve">Beneficjent powinien </w:t>
            </w:r>
            <w:r w:rsidR="00152CD5">
              <w:rPr>
                <w:rFonts w:ascii="Calibri" w:hAnsi="Calibri"/>
                <w:sz w:val="22"/>
                <w:szCs w:val="22"/>
                <w:lang w:eastAsia="x-none"/>
              </w:rPr>
              <w:t>zawrzeć w umowie z wykonawcą zapisy dotyczące kar umownych w</w:t>
            </w:r>
            <w:r w:rsidRPr="007E29C4">
              <w:rPr>
                <w:rFonts w:ascii="Calibri" w:hAnsi="Calibri"/>
                <w:sz w:val="22"/>
                <w:szCs w:val="22"/>
                <w:lang w:eastAsia="x-none"/>
              </w:rPr>
              <w:t xml:space="preserve"> przypadku nienależytego wykonania zamówienia publicznego, np. z tytułu opóźnień z winy wykonawcy, nieprawidłowej realizacji zamówienia publicznego, niekompletnego wykonania zamówienia publicznego (w tym np. nieprzestrzegania warunków gwarancji)</w:t>
            </w:r>
            <w:r w:rsidR="00152CD5">
              <w:rPr>
                <w:rFonts w:ascii="Calibri" w:hAnsi="Calibri"/>
                <w:sz w:val="22"/>
                <w:szCs w:val="22"/>
                <w:lang w:eastAsia="x-none"/>
              </w:rPr>
              <w:t>.</w:t>
            </w:r>
            <w:r w:rsidRPr="007E29C4">
              <w:rPr>
                <w:rFonts w:ascii="Calibri" w:hAnsi="Calibri"/>
                <w:sz w:val="22"/>
                <w:szCs w:val="22"/>
                <w:lang w:eastAsia="x-none"/>
              </w:rPr>
              <w:t xml:space="preserve"> </w:t>
            </w:r>
          </w:p>
          <w:p w14:paraId="7DC69BDE" w14:textId="6F66A615" w:rsidR="00514C77" w:rsidRDefault="00514C77" w:rsidP="00820A39">
            <w:pPr>
              <w:jc w:val="both"/>
              <w:rPr>
                <w:rFonts w:ascii="Calibri" w:hAnsi="Calibri"/>
                <w:sz w:val="22"/>
                <w:szCs w:val="22"/>
                <w:lang w:eastAsia="x-none"/>
              </w:rPr>
            </w:pPr>
            <w:r w:rsidRPr="00454C45">
              <w:rPr>
                <w:rFonts w:ascii="Calibri" w:hAnsi="Calibri"/>
                <w:sz w:val="22"/>
                <w:szCs w:val="22"/>
                <w:lang w:eastAsia="x-none"/>
              </w:rPr>
              <w:t>W sytuacji niewywiązania się przez wykonawcę z warunków umowy o zamówienie</w:t>
            </w:r>
            <w:r>
              <w:rPr>
                <w:rFonts w:ascii="Calibri" w:hAnsi="Calibri"/>
                <w:sz w:val="22"/>
                <w:szCs w:val="22"/>
                <w:lang w:eastAsia="x-none"/>
              </w:rPr>
              <w:t xml:space="preserve"> </w:t>
            </w:r>
            <w:r w:rsidRPr="00454C45">
              <w:rPr>
                <w:rFonts w:ascii="Calibri" w:hAnsi="Calibri"/>
                <w:sz w:val="22"/>
                <w:szCs w:val="22"/>
                <w:lang w:eastAsia="x-none"/>
              </w:rPr>
              <w:t xml:space="preserve">publiczne przy jednoczesnym niezastosowaniu kar umownych, </w:t>
            </w:r>
            <w:r w:rsidR="00D403A9">
              <w:rPr>
                <w:rFonts w:ascii="Calibri" w:hAnsi="Calibri"/>
                <w:sz w:val="22"/>
                <w:szCs w:val="22"/>
                <w:lang w:eastAsia="x-none"/>
              </w:rPr>
              <w:t xml:space="preserve">IZ/IP </w:t>
            </w:r>
            <w:r>
              <w:rPr>
                <w:rFonts w:ascii="Calibri" w:hAnsi="Calibri"/>
                <w:sz w:val="22"/>
                <w:szCs w:val="22"/>
                <w:lang w:eastAsia="x-none"/>
              </w:rPr>
              <w:t>może</w:t>
            </w:r>
            <w:r w:rsidRPr="00454C45">
              <w:rPr>
                <w:rFonts w:ascii="Calibri" w:hAnsi="Calibri"/>
                <w:sz w:val="22"/>
                <w:szCs w:val="22"/>
                <w:lang w:eastAsia="x-none"/>
              </w:rPr>
              <w:t xml:space="preserve"> uznać część wydatków związanych z tym zamówieniem</w:t>
            </w:r>
            <w:r>
              <w:rPr>
                <w:rFonts w:ascii="Calibri" w:hAnsi="Calibri"/>
                <w:sz w:val="22"/>
                <w:szCs w:val="22"/>
                <w:lang w:eastAsia="x-none"/>
              </w:rPr>
              <w:t xml:space="preserve"> </w:t>
            </w:r>
            <w:r w:rsidRPr="00454C45">
              <w:rPr>
                <w:rFonts w:ascii="Calibri" w:hAnsi="Calibri"/>
                <w:sz w:val="22"/>
                <w:szCs w:val="22"/>
                <w:lang w:eastAsia="x-none"/>
              </w:rPr>
              <w:t>publicznym za niekwalifikowa</w:t>
            </w:r>
            <w:r>
              <w:rPr>
                <w:rFonts w:ascii="Calibri" w:hAnsi="Calibri"/>
                <w:sz w:val="22"/>
                <w:szCs w:val="22"/>
                <w:lang w:eastAsia="x-none"/>
              </w:rPr>
              <w:t>l</w:t>
            </w:r>
            <w:r w:rsidRPr="00454C45">
              <w:rPr>
                <w:rFonts w:ascii="Calibri" w:hAnsi="Calibri"/>
                <w:sz w:val="22"/>
                <w:szCs w:val="22"/>
                <w:lang w:eastAsia="x-none"/>
              </w:rPr>
              <w:t>ne.</w:t>
            </w:r>
            <w:r w:rsidR="00254ADD">
              <w:rPr>
                <w:rFonts w:ascii="Calibri" w:hAnsi="Calibri"/>
                <w:sz w:val="22"/>
                <w:szCs w:val="22"/>
                <w:lang w:eastAsia="x-none"/>
              </w:rPr>
              <w:t xml:space="preserve"> </w:t>
            </w:r>
          </w:p>
          <w:p w14:paraId="39CEEE2D" w14:textId="47567D99" w:rsidR="00152CD5" w:rsidRDefault="00152CD5" w:rsidP="00820A39">
            <w:pPr>
              <w:jc w:val="both"/>
              <w:rPr>
                <w:rFonts w:ascii="Calibri" w:hAnsi="Calibri"/>
                <w:sz w:val="22"/>
                <w:szCs w:val="22"/>
                <w:lang w:eastAsia="x-none"/>
              </w:rPr>
            </w:pPr>
            <w:r w:rsidRPr="00152CD5">
              <w:rPr>
                <w:rFonts w:ascii="Calibri" w:hAnsi="Calibri"/>
                <w:sz w:val="22"/>
                <w:szCs w:val="22"/>
                <w:lang w:eastAsia="x-none"/>
              </w:rPr>
              <w:t>W razie niezastosowania kar Beneficjent powinien pisemnie udokumentować przyczyny ich niezastosowania.</w:t>
            </w:r>
          </w:p>
        </w:tc>
      </w:tr>
      <w:tr w:rsidR="00514C77" w:rsidRPr="00C203F5" w14:paraId="678FA8CF" w14:textId="77777777" w:rsidTr="00820A39">
        <w:trPr>
          <w:trHeight w:val="72"/>
        </w:trPr>
        <w:tc>
          <w:tcPr>
            <w:tcW w:w="681" w:type="dxa"/>
            <w:gridSpan w:val="2"/>
            <w:tcBorders>
              <w:bottom w:val="single" w:sz="4" w:space="0" w:color="auto"/>
            </w:tcBorders>
          </w:tcPr>
          <w:p w14:paraId="114AE325" w14:textId="667F2134" w:rsidR="00514C77" w:rsidRPr="002D37F4" w:rsidRDefault="005D7A71" w:rsidP="002E5BD1">
            <w:pPr>
              <w:rPr>
                <w:rFonts w:ascii="Calibri" w:hAnsi="Calibri"/>
                <w:sz w:val="22"/>
                <w:szCs w:val="22"/>
                <w:lang w:eastAsia="x-none"/>
              </w:rPr>
            </w:pPr>
            <w:r>
              <w:rPr>
                <w:rFonts w:ascii="Calibri" w:hAnsi="Calibri"/>
                <w:sz w:val="22"/>
                <w:szCs w:val="22"/>
                <w:lang w:eastAsia="x-none"/>
              </w:rPr>
              <w:t>1</w:t>
            </w:r>
            <w:r w:rsidR="007B4763">
              <w:rPr>
                <w:rFonts w:ascii="Calibri" w:hAnsi="Calibri"/>
                <w:sz w:val="22"/>
                <w:szCs w:val="22"/>
                <w:lang w:eastAsia="x-none"/>
              </w:rPr>
              <w:t>3</w:t>
            </w:r>
          </w:p>
        </w:tc>
        <w:tc>
          <w:tcPr>
            <w:tcW w:w="4281" w:type="dxa"/>
            <w:tcBorders>
              <w:bottom w:val="single" w:sz="4" w:space="0" w:color="auto"/>
            </w:tcBorders>
          </w:tcPr>
          <w:p w14:paraId="00F8B21A" w14:textId="08101AD7" w:rsidR="00514C77" w:rsidRPr="002D37F4" w:rsidRDefault="00334F52">
            <w:pPr>
              <w:rPr>
                <w:rFonts w:ascii="Calibri" w:hAnsi="Calibri"/>
                <w:sz w:val="22"/>
                <w:szCs w:val="22"/>
                <w:lang w:eastAsia="x-none"/>
              </w:rPr>
            </w:pPr>
            <w:r w:rsidRPr="002D37F4">
              <w:rPr>
                <w:rFonts w:ascii="Calibri" w:hAnsi="Calibri"/>
                <w:sz w:val="22"/>
                <w:szCs w:val="22"/>
                <w:lang w:eastAsia="x-none"/>
              </w:rPr>
              <w:t xml:space="preserve">Jak właściwie </w:t>
            </w:r>
            <w:r w:rsidR="00514C77" w:rsidRPr="002D37F4">
              <w:rPr>
                <w:rFonts w:ascii="Calibri" w:hAnsi="Calibri"/>
                <w:sz w:val="22"/>
                <w:szCs w:val="22"/>
                <w:lang w:eastAsia="x-none"/>
              </w:rPr>
              <w:t>upubliczni</w:t>
            </w:r>
            <w:r w:rsidRPr="002D37F4">
              <w:rPr>
                <w:rFonts w:ascii="Calibri" w:hAnsi="Calibri"/>
                <w:sz w:val="22"/>
                <w:szCs w:val="22"/>
                <w:lang w:eastAsia="x-none"/>
              </w:rPr>
              <w:t>ć</w:t>
            </w:r>
            <w:r w:rsidR="00514C77" w:rsidRPr="002D37F4">
              <w:rPr>
                <w:rFonts w:ascii="Calibri" w:hAnsi="Calibri"/>
                <w:sz w:val="22"/>
                <w:szCs w:val="22"/>
                <w:lang w:eastAsia="x-none"/>
              </w:rPr>
              <w:t xml:space="preserve"> zapytanie ofertowe</w:t>
            </w:r>
            <w:r w:rsidR="006B5BFE">
              <w:rPr>
                <w:rFonts w:ascii="Calibri" w:hAnsi="Calibri"/>
                <w:sz w:val="22"/>
                <w:szCs w:val="22"/>
                <w:lang w:eastAsia="x-none"/>
              </w:rPr>
              <w:t xml:space="preserve"> stosując zasadę konkurencyjności</w:t>
            </w:r>
            <w:r w:rsidR="00514C77" w:rsidRPr="002D37F4">
              <w:rPr>
                <w:rFonts w:ascii="Calibri" w:hAnsi="Calibri"/>
                <w:sz w:val="22"/>
                <w:szCs w:val="22"/>
                <w:lang w:eastAsia="x-none"/>
              </w:rPr>
              <w:t xml:space="preserve">? </w:t>
            </w:r>
          </w:p>
        </w:tc>
        <w:tc>
          <w:tcPr>
            <w:tcW w:w="1734" w:type="dxa"/>
          </w:tcPr>
          <w:p w14:paraId="5FD530A3" w14:textId="77777777" w:rsidR="00514C77" w:rsidRPr="002D37F4" w:rsidRDefault="00514C77">
            <w:pPr>
              <w:jc w:val="center"/>
              <w:rPr>
                <w:rFonts w:ascii="Calibri" w:eastAsia="Calibri" w:hAnsi="Calibri"/>
                <w:sz w:val="22"/>
              </w:rPr>
            </w:pPr>
          </w:p>
        </w:tc>
        <w:tc>
          <w:tcPr>
            <w:tcW w:w="8047" w:type="dxa"/>
          </w:tcPr>
          <w:p w14:paraId="10B7C8F7" w14:textId="77777777" w:rsidR="00514C77" w:rsidRPr="002D37F4" w:rsidRDefault="00514C77">
            <w:pPr>
              <w:rPr>
                <w:rFonts w:ascii="Calibri" w:hAnsi="Calibri"/>
                <w:sz w:val="22"/>
                <w:szCs w:val="22"/>
                <w:lang w:eastAsia="x-none"/>
              </w:rPr>
            </w:pPr>
            <w:r w:rsidRPr="002D37F4">
              <w:rPr>
                <w:rFonts w:ascii="Calibri" w:hAnsi="Calibri"/>
                <w:sz w:val="22"/>
                <w:szCs w:val="22"/>
                <w:lang w:eastAsia="x-none"/>
              </w:rPr>
              <w:t>Upublicznienie zapytania ofertowego oznacza wszczęcie postępowania o udzielenie zamówienia publicznego w ramach projektu.</w:t>
            </w:r>
          </w:p>
          <w:p w14:paraId="75A5724F" w14:textId="77777777" w:rsidR="008235DE" w:rsidRPr="002D37F4" w:rsidRDefault="008235DE">
            <w:pPr>
              <w:rPr>
                <w:rFonts w:ascii="Calibri" w:hAnsi="Calibri"/>
                <w:sz w:val="22"/>
                <w:szCs w:val="22"/>
                <w:lang w:eastAsia="x-none"/>
              </w:rPr>
            </w:pPr>
          </w:p>
          <w:p w14:paraId="671F44F2" w14:textId="77777777" w:rsidR="00B530A6" w:rsidRPr="002D37F4" w:rsidRDefault="00B530A6">
            <w:pPr>
              <w:autoSpaceDE w:val="0"/>
              <w:autoSpaceDN w:val="0"/>
              <w:adjustRightInd w:val="0"/>
              <w:rPr>
                <w:rFonts w:ascii="Calibri" w:hAnsi="Calibri"/>
                <w:sz w:val="22"/>
                <w:szCs w:val="22"/>
                <w:lang w:eastAsia="x-none"/>
              </w:rPr>
            </w:pPr>
            <w:r w:rsidRPr="002D37F4">
              <w:rPr>
                <w:rFonts w:ascii="Calibri" w:hAnsi="Calibri"/>
                <w:sz w:val="22"/>
                <w:szCs w:val="22"/>
                <w:lang w:eastAsia="x-none"/>
              </w:rPr>
              <w:t>Upublicznienie zapytania musi nastąpić:</w:t>
            </w:r>
          </w:p>
          <w:p w14:paraId="35A4E8AF" w14:textId="77777777" w:rsidR="001D24F9" w:rsidRPr="002D37F4" w:rsidRDefault="001D24F9">
            <w:pPr>
              <w:autoSpaceDE w:val="0"/>
              <w:autoSpaceDN w:val="0"/>
              <w:adjustRightInd w:val="0"/>
              <w:rPr>
                <w:rFonts w:ascii="Calibri" w:hAnsi="Calibri"/>
                <w:sz w:val="22"/>
                <w:szCs w:val="22"/>
                <w:lang w:eastAsia="x-none"/>
              </w:rPr>
            </w:pPr>
          </w:p>
          <w:p w14:paraId="767390F3" w14:textId="6E0DB6F3" w:rsidR="00A4775F" w:rsidRDefault="00D96DB4" w:rsidP="00820A39">
            <w:pPr>
              <w:pStyle w:val="Akapitzlist"/>
              <w:numPr>
                <w:ilvl w:val="0"/>
                <w:numId w:val="24"/>
              </w:numPr>
              <w:autoSpaceDE w:val="0"/>
              <w:autoSpaceDN w:val="0"/>
              <w:adjustRightInd w:val="0"/>
              <w:spacing w:line="240" w:lineRule="auto"/>
              <w:ind w:left="285" w:hanging="284"/>
              <w:jc w:val="both"/>
              <w:rPr>
                <w:lang w:eastAsia="x-none"/>
              </w:rPr>
            </w:pPr>
            <w:r w:rsidRPr="00820A39">
              <w:rPr>
                <w:lang w:eastAsia="x-none"/>
              </w:rPr>
              <w:t xml:space="preserve">w tzw. bazie konkurencyjności </w:t>
            </w:r>
            <w:r w:rsidR="009E3C2A" w:rsidRPr="00820A39">
              <w:rPr>
                <w:lang w:eastAsia="x-none"/>
              </w:rPr>
              <w:t>–</w:t>
            </w:r>
            <w:r w:rsidR="00B530A6" w:rsidRPr="00820A39">
              <w:rPr>
                <w:lang w:eastAsia="x-none"/>
              </w:rPr>
              <w:t xml:space="preserve"> </w:t>
            </w:r>
            <w:r w:rsidR="009E3C2A" w:rsidRPr="00820A39">
              <w:rPr>
                <w:lang w:eastAsia="x-none"/>
              </w:rPr>
              <w:t xml:space="preserve">tj. </w:t>
            </w:r>
            <w:r w:rsidR="00B530A6" w:rsidRPr="00820A39">
              <w:rPr>
                <w:lang w:eastAsia="x-none"/>
              </w:rPr>
              <w:t xml:space="preserve">na stronie internetowej wskazanej w komunikacie </w:t>
            </w:r>
            <w:r w:rsidR="0024624A" w:rsidRPr="00820A39">
              <w:rPr>
                <w:lang w:eastAsia="x-none"/>
              </w:rPr>
              <w:t>M</w:t>
            </w:r>
            <w:r w:rsidR="00B530A6" w:rsidRPr="00820A39">
              <w:rPr>
                <w:lang w:eastAsia="x-none"/>
              </w:rPr>
              <w:t xml:space="preserve">inistra </w:t>
            </w:r>
            <w:r w:rsidR="00FF2DA8" w:rsidRPr="00820A39">
              <w:rPr>
                <w:lang w:eastAsia="x-none"/>
              </w:rPr>
              <w:t>R</w:t>
            </w:r>
            <w:r w:rsidR="00B530A6" w:rsidRPr="00820A39">
              <w:rPr>
                <w:lang w:eastAsia="x-none"/>
              </w:rPr>
              <w:t>ozwoju umieszczonym na stronie internetowej</w:t>
            </w:r>
            <w:r w:rsidR="00FF2DA8" w:rsidRPr="00820A39">
              <w:rPr>
                <w:lang w:eastAsia="x-none"/>
              </w:rPr>
              <w:t xml:space="preserve"> MR</w:t>
            </w:r>
            <w:r w:rsidR="00B530A6" w:rsidRPr="00820A39">
              <w:rPr>
                <w:lang w:eastAsia="x-none"/>
              </w:rPr>
              <w:t xml:space="preserve">, oraz upublicznieniu tego zapytania co najmniej na stronie internetowej </w:t>
            </w:r>
            <w:r w:rsidR="0024624A" w:rsidRPr="00820A39">
              <w:rPr>
                <w:lang w:eastAsia="x-none"/>
              </w:rPr>
              <w:t>B</w:t>
            </w:r>
            <w:r w:rsidR="00B530A6" w:rsidRPr="00820A39">
              <w:rPr>
                <w:lang w:eastAsia="x-none"/>
              </w:rPr>
              <w:t>eneficjenta, o ile posiada taką stronę,</w:t>
            </w:r>
            <w:r w:rsidR="00FF2DA8" w:rsidRPr="00820A39">
              <w:rPr>
                <w:lang w:eastAsia="x-none"/>
              </w:rPr>
              <w:t xml:space="preserve"> </w:t>
            </w:r>
          </w:p>
          <w:p w14:paraId="126AE2FD" w14:textId="6F025D64" w:rsidR="00A4775F" w:rsidRDefault="00A4775F" w:rsidP="00820A39">
            <w:pPr>
              <w:pStyle w:val="Akapitzlist"/>
              <w:autoSpaceDE w:val="0"/>
              <w:autoSpaceDN w:val="0"/>
              <w:adjustRightInd w:val="0"/>
              <w:spacing w:line="240" w:lineRule="auto"/>
              <w:ind w:left="285"/>
              <w:jc w:val="both"/>
              <w:rPr>
                <w:lang w:eastAsia="x-none"/>
              </w:rPr>
            </w:pPr>
            <w:r>
              <w:rPr>
                <w:lang w:eastAsia="x-none"/>
              </w:rPr>
              <w:t>lub</w:t>
            </w:r>
          </w:p>
          <w:p w14:paraId="127F4337" w14:textId="23864D4B" w:rsidR="00B530A6" w:rsidRPr="00820A39" w:rsidRDefault="00A4775F" w:rsidP="00820A39">
            <w:pPr>
              <w:pStyle w:val="Akapitzlist"/>
              <w:numPr>
                <w:ilvl w:val="0"/>
                <w:numId w:val="24"/>
              </w:numPr>
              <w:ind w:left="285" w:hanging="284"/>
              <w:jc w:val="both"/>
              <w:rPr>
                <w:lang w:eastAsia="x-none"/>
              </w:rPr>
            </w:pPr>
            <w:r>
              <w:rPr>
                <w:lang w:eastAsia="x-none"/>
              </w:rPr>
              <w:t xml:space="preserve">w przypadku </w:t>
            </w:r>
            <w:r w:rsidRPr="00820A39">
              <w:rPr>
                <w:rFonts w:eastAsiaTheme="minorHAnsi"/>
                <w:lang w:eastAsia="x-none"/>
              </w:rPr>
              <w:t>beneficjentów</w:t>
            </w:r>
            <w:r w:rsidRPr="00A4775F">
              <w:rPr>
                <w:rFonts w:ascii="Arial" w:eastAsiaTheme="minorHAnsi" w:hAnsi="Arial" w:cs="Arial"/>
              </w:rPr>
              <w:t xml:space="preserve"> </w:t>
            </w:r>
            <w:r>
              <w:rPr>
                <w:lang w:eastAsia="x-none"/>
              </w:rPr>
              <w:t>będących</w:t>
            </w:r>
            <w:r w:rsidRPr="00A4775F">
              <w:rPr>
                <w:lang w:eastAsia="x-none"/>
              </w:rPr>
              <w:t xml:space="preserve"> podmiot</w:t>
            </w:r>
            <w:r>
              <w:rPr>
                <w:lang w:eastAsia="x-none"/>
              </w:rPr>
              <w:t>ami</w:t>
            </w:r>
            <w:r w:rsidRPr="00A4775F">
              <w:rPr>
                <w:lang w:eastAsia="x-none"/>
              </w:rPr>
              <w:t xml:space="preserve"> zobowiązanym</w:t>
            </w:r>
            <w:r>
              <w:rPr>
                <w:lang w:eastAsia="x-none"/>
              </w:rPr>
              <w:t xml:space="preserve">i </w:t>
            </w:r>
            <w:r w:rsidRPr="00820A39">
              <w:rPr>
                <w:rFonts w:eastAsiaTheme="minorHAnsi"/>
                <w:lang w:eastAsia="x-none"/>
              </w:rPr>
              <w:t>zgodnie z art. 3 ustawy Pzp do jej stosowania</w:t>
            </w:r>
            <w:r>
              <w:rPr>
                <w:rFonts w:eastAsiaTheme="minorHAnsi"/>
                <w:lang w:eastAsia="x-none"/>
              </w:rPr>
              <w:t>, na</w:t>
            </w:r>
            <w:r w:rsidR="00B651AD">
              <w:rPr>
                <w:rFonts w:eastAsiaTheme="minorHAnsi"/>
                <w:lang w:eastAsia="x-none"/>
              </w:rPr>
              <w:t xml:space="preserve"> </w:t>
            </w:r>
            <w:r w:rsidR="00B530A6" w:rsidRPr="00820A39">
              <w:rPr>
                <w:lang w:eastAsia="x-none"/>
              </w:rPr>
              <w:t>innej niż</w:t>
            </w:r>
            <w:r w:rsidR="00FF2DA8" w:rsidRPr="00820A39">
              <w:rPr>
                <w:lang w:eastAsia="x-none"/>
              </w:rPr>
              <w:t xml:space="preserve"> ww.</w:t>
            </w:r>
            <w:r w:rsidR="00B530A6" w:rsidRPr="00820A39">
              <w:rPr>
                <w:lang w:eastAsia="x-none"/>
              </w:rPr>
              <w:t xml:space="preserve"> wskazana stronie internetowej przeznaczonej do u</w:t>
            </w:r>
            <w:r w:rsidR="00FF2DA8" w:rsidRPr="00820A39">
              <w:rPr>
                <w:lang w:eastAsia="x-none"/>
              </w:rPr>
              <w:t>mieszczania zapytań ofertowych</w:t>
            </w:r>
            <w:r w:rsidR="001D24F9" w:rsidRPr="00820A39">
              <w:rPr>
                <w:lang w:eastAsia="x-none"/>
              </w:rPr>
              <w:t xml:space="preserve"> (powszechnie dostępna strona przeznaczona do umieszczania zapytań ofertowych)</w:t>
            </w:r>
            <w:r w:rsidR="006B5BFE" w:rsidRPr="00820A39">
              <w:rPr>
                <w:lang w:eastAsia="x-none"/>
              </w:rPr>
              <w:t>,</w:t>
            </w:r>
          </w:p>
          <w:p w14:paraId="37424CF4" w14:textId="0B6DD330" w:rsidR="001D24F9" w:rsidRPr="002D37F4" w:rsidRDefault="006B5BFE" w:rsidP="00820A39">
            <w:pPr>
              <w:pStyle w:val="Akapitzlist"/>
              <w:autoSpaceDE w:val="0"/>
              <w:autoSpaceDN w:val="0"/>
              <w:adjustRightInd w:val="0"/>
              <w:spacing w:line="240" w:lineRule="auto"/>
              <w:ind w:left="285"/>
              <w:jc w:val="both"/>
              <w:rPr>
                <w:lang w:eastAsia="x-none"/>
              </w:rPr>
            </w:pPr>
            <w:r>
              <w:rPr>
                <w:rFonts w:ascii="Arial" w:eastAsiaTheme="minorHAnsi" w:hAnsi="Arial" w:cs="Arial"/>
                <w:sz w:val="16"/>
                <w:szCs w:val="16"/>
              </w:rPr>
              <w:t>(Baza konkurencyjności jest dostępna dopiero po podpisaniu umowy o dofinansowanie. Przed podpisaniem ww. umowy, w celu upublicznienia zapytania ofertowego zapytanie ofertowe powinno być wysłać do co najmniej trzech potencjalnych wykonawców, o ile na rynku istnieje trzech potencjalnych wykonawców danego zamówienia publicznego oraz upublicznione co najmniej na stronie internetowej beneficjenta, o ile posiada taką stronę).</w:t>
            </w:r>
          </w:p>
          <w:p w14:paraId="058EFA6C" w14:textId="77777777" w:rsidR="00B530A6" w:rsidRPr="002D37F4" w:rsidRDefault="00B530A6" w:rsidP="002E5BD1">
            <w:pPr>
              <w:autoSpaceDE w:val="0"/>
              <w:autoSpaceDN w:val="0"/>
              <w:adjustRightInd w:val="0"/>
              <w:rPr>
                <w:rFonts w:ascii="Calibri" w:hAnsi="Calibri"/>
                <w:sz w:val="22"/>
                <w:szCs w:val="22"/>
                <w:lang w:eastAsia="x-none"/>
              </w:rPr>
            </w:pPr>
            <w:r w:rsidRPr="002D37F4">
              <w:rPr>
                <w:rFonts w:ascii="Calibri" w:hAnsi="Calibri"/>
                <w:sz w:val="22"/>
                <w:szCs w:val="22"/>
                <w:lang w:eastAsia="x-none"/>
              </w:rPr>
              <w:t>oraz</w:t>
            </w:r>
          </w:p>
          <w:p w14:paraId="5929A32D" w14:textId="77777777" w:rsidR="00270316" w:rsidRPr="002D37F4" w:rsidRDefault="00270316">
            <w:pPr>
              <w:autoSpaceDE w:val="0"/>
              <w:autoSpaceDN w:val="0"/>
              <w:adjustRightInd w:val="0"/>
              <w:rPr>
                <w:rFonts w:ascii="Calibri" w:hAnsi="Calibri"/>
                <w:sz w:val="22"/>
                <w:szCs w:val="22"/>
                <w:lang w:eastAsia="x-none"/>
              </w:rPr>
            </w:pPr>
          </w:p>
          <w:p w14:paraId="2D65DA0E" w14:textId="724FF63B" w:rsidR="00514C77" w:rsidRPr="00820A39" w:rsidRDefault="00B530A6" w:rsidP="00820A39">
            <w:pPr>
              <w:pStyle w:val="Akapitzlist"/>
              <w:numPr>
                <w:ilvl w:val="0"/>
                <w:numId w:val="24"/>
              </w:numPr>
              <w:autoSpaceDE w:val="0"/>
              <w:autoSpaceDN w:val="0"/>
              <w:adjustRightInd w:val="0"/>
              <w:spacing w:line="240" w:lineRule="auto"/>
              <w:ind w:left="285" w:hanging="285"/>
              <w:rPr>
                <w:lang w:eastAsia="x-none"/>
              </w:rPr>
            </w:pPr>
            <w:r w:rsidRPr="00820A39">
              <w:rPr>
                <w:lang w:eastAsia="x-none"/>
              </w:rPr>
              <w:t>w przypadku zamówień publicznych o wartości równej lub wyższej niż próg określony w przepisach wydanych na podstawie art. 11 ust. 8 ustawy Pzp</w:t>
            </w:r>
            <w:r w:rsidR="00270316" w:rsidRPr="00820A39">
              <w:rPr>
                <w:lang w:eastAsia="x-none"/>
              </w:rPr>
              <w:t xml:space="preserve"> </w:t>
            </w:r>
            <w:r w:rsidRPr="00820A39">
              <w:rPr>
                <w:lang w:eastAsia="x-none"/>
              </w:rPr>
              <w:t xml:space="preserve">– dodatkowo jego umieszczeniu </w:t>
            </w:r>
            <w:r w:rsidRPr="00820A39">
              <w:rPr>
                <w:b/>
                <w:lang w:eastAsia="x-none"/>
              </w:rPr>
              <w:t>w Dzienniku Urzędowym UE</w:t>
            </w:r>
            <w:r w:rsidRPr="00820A39">
              <w:rPr>
                <w:lang w:eastAsia="x-none"/>
              </w:rPr>
              <w:t xml:space="preserve"> w zakresie i terminach określonych w ustawie Pzp dla zamówień publicznych o takiej wartości.</w:t>
            </w:r>
          </w:p>
          <w:p w14:paraId="376B035C" w14:textId="77777777" w:rsidR="007E777E" w:rsidRPr="002D37F4" w:rsidRDefault="007E777E" w:rsidP="002E5BD1">
            <w:pPr>
              <w:autoSpaceDE w:val="0"/>
              <w:autoSpaceDN w:val="0"/>
              <w:adjustRightInd w:val="0"/>
              <w:rPr>
                <w:rFonts w:ascii="Calibri" w:hAnsi="Calibri"/>
                <w:sz w:val="22"/>
                <w:szCs w:val="22"/>
                <w:lang w:eastAsia="x-none"/>
              </w:rPr>
            </w:pPr>
          </w:p>
          <w:p w14:paraId="1F6CA3B6" w14:textId="77777777" w:rsidR="008235DE" w:rsidRPr="002D37F4" w:rsidRDefault="001D24F9">
            <w:pPr>
              <w:autoSpaceDE w:val="0"/>
              <w:autoSpaceDN w:val="0"/>
              <w:adjustRightInd w:val="0"/>
              <w:rPr>
                <w:rFonts w:ascii="Calibri" w:hAnsi="Calibri"/>
                <w:sz w:val="22"/>
                <w:szCs w:val="22"/>
                <w:lang w:eastAsia="x-none"/>
              </w:rPr>
            </w:pPr>
            <w:r w:rsidRPr="002D37F4">
              <w:rPr>
                <w:rFonts w:ascii="Calibri" w:hAnsi="Calibri"/>
                <w:sz w:val="22"/>
                <w:szCs w:val="22"/>
                <w:lang w:eastAsia="x-none"/>
              </w:rPr>
              <w:t>Publikatory:</w:t>
            </w:r>
            <w:r w:rsidR="00767994" w:rsidRPr="002D37F4">
              <w:rPr>
                <w:rFonts w:ascii="Calibri" w:hAnsi="Calibri"/>
                <w:sz w:val="22"/>
                <w:szCs w:val="22"/>
                <w:lang w:eastAsia="x-none"/>
              </w:rPr>
              <w:t xml:space="preserve"> </w:t>
            </w:r>
          </w:p>
          <w:tbl>
            <w:tblPr>
              <w:tblW w:w="7372" w:type="dxa"/>
              <w:jc w:val="center"/>
              <w:tblBorders>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277"/>
              <w:gridCol w:w="1276"/>
              <w:gridCol w:w="1275"/>
              <w:gridCol w:w="993"/>
              <w:gridCol w:w="2551"/>
            </w:tblGrid>
            <w:tr w:rsidR="001D24F9" w:rsidRPr="002D37F4" w14:paraId="4A1AEE31" w14:textId="77777777" w:rsidTr="001D24F9">
              <w:trPr>
                <w:trHeight w:val="300"/>
                <w:jc w:val="center"/>
              </w:trPr>
              <w:tc>
                <w:tcPr>
                  <w:tcW w:w="1277" w:type="dxa"/>
                  <w:tcBorders>
                    <w:right w:val="dashed" w:sz="4" w:space="0" w:color="auto"/>
                  </w:tcBorders>
                  <w:shd w:val="clear" w:color="auto" w:fill="auto"/>
                  <w:noWrap/>
                  <w:vAlign w:val="center"/>
                  <w:hideMark/>
                </w:tcPr>
                <w:p w14:paraId="25D134F1" w14:textId="77777777" w:rsidR="001D24F9" w:rsidRPr="002D37F4" w:rsidRDefault="00451867">
                  <w:pPr>
                    <w:jc w:val="center"/>
                    <w:rPr>
                      <w:rFonts w:asciiTheme="minorHAnsi" w:hAnsiTheme="minorHAnsi"/>
                      <w:color w:val="000000"/>
                      <w:sz w:val="16"/>
                      <w:szCs w:val="16"/>
                    </w:rPr>
                  </w:pPr>
                  <w:r w:rsidRPr="002D37F4">
                    <w:rPr>
                      <w:rFonts w:asciiTheme="minorHAnsi" w:hAnsiTheme="minorHAnsi"/>
                      <w:color w:val="000000"/>
                      <w:sz w:val="16"/>
                      <w:szCs w:val="16"/>
                    </w:rPr>
                    <w:t>S</w:t>
                  </w:r>
                  <w:r w:rsidR="001D24F9" w:rsidRPr="002D37F4">
                    <w:rPr>
                      <w:rFonts w:asciiTheme="minorHAnsi" w:hAnsiTheme="minorHAnsi"/>
                      <w:color w:val="000000"/>
                      <w:sz w:val="16"/>
                      <w:szCs w:val="16"/>
                    </w:rPr>
                    <w:t>towarzyszenia</w:t>
                  </w:r>
                </w:p>
              </w:tc>
              <w:tc>
                <w:tcPr>
                  <w:tcW w:w="1276" w:type="dxa"/>
                  <w:tcBorders>
                    <w:top w:val="nil"/>
                    <w:left w:val="dashed" w:sz="4" w:space="0" w:color="auto"/>
                    <w:bottom w:val="dotted" w:sz="4" w:space="0" w:color="auto"/>
                    <w:right w:val="dashed" w:sz="4" w:space="0" w:color="auto"/>
                  </w:tcBorders>
                  <w:shd w:val="clear" w:color="000000" w:fill="FFE699"/>
                  <w:noWrap/>
                  <w:vAlign w:val="center"/>
                </w:tcPr>
                <w:p w14:paraId="65E8C163"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Brak</w:t>
                  </w:r>
                </w:p>
              </w:tc>
              <w:tc>
                <w:tcPr>
                  <w:tcW w:w="2268" w:type="dxa"/>
                  <w:gridSpan w:val="2"/>
                  <w:tcBorders>
                    <w:left w:val="dashed" w:sz="4" w:space="0" w:color="auto"/>
                    <w:right w:val="dashed" w:sz="4" w:space="0" w:color="auto"/>
                  </w:tcBorders>
                  <w:shd w:val="clear" w:color="000000" w:fill="FCE4D6"/>
                  <w:noWrap/>
                  <w:vAlign w:val="center"/>
                  <w:hideMark/>
                </w:tcPr>
                <w:p w14:paraId="2D4FE9E1"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baza konkurencyjności</w:t>
                  </w:r>
                </w:p>
              </w:tc>
              <w:tc>
                <w:tcPr>
                  <w:tcW w:w="2551" w:type="dxa"/>
                  <w:tcBorders>
                    <w:top w:val="nil"/>
                    <w:left w:val="dashed" w:sz="4" w:space="0" w:color="auto"/>
                    <w:bottom w:val="dotted" w:sz="4" w:space="0" w:color="auto"/>
                  </w:tcBorders>
                  <w:shd w:val="clear" w:color="000000" w:fill="B4C6E7"/>
                  <w:noWrap/>
                  <w:vAlign w:val="center"/>
                  <w:hideMark/>
                </w:tcPr>
                <w:p w14:paraId="6DCC1A54" w14:textId="77777777" w:rsidR="001D24F9" w:rsidRPr="002D37F4" w:rsidRDefault="001D24F9">
                  <w:pPr>
                    <w:rPr>
                      <w:rFonts w:asciiTheme="minorHAnsi" w:hAnsiTheme="minorHAnsi"/>
                      <w:color w:val="000000"/>
                      <w:sz w:val="16"/>
                      <w:szCs w:val="16"/>
                    </w:rPr>
                  </w:pPr>
                  <w:r w:rsidRPr="002D37F4">
                    <w:rPr>
                      <w:rFonts w:asciiTheme="minorHAnsi" w:hAnsiTheme="minorHAnsi"/>
                      <w:color w:val="000000"/>
                      <w:sz w:val="16"/>
                      <w:szCs w:val="16"/>
                    </w:rPr>
                    <w:t>DUUE wg PZP */</w:t>
                  </w:r>
                  <w:r w:rsidR="0088543D" w:rsidRPr="002D37F4">
                    <w:rPr>
                      <w:rFonts w:asciiTheme="minorHAnsi" w:hAnsiTheme="minorHAnsi"/>
                      <w:color w:val="000000"/>
                      <w:sz w:val="16"/>
                      <w:szCs w:val="16"/>
                    </w:rPr>
                    <w:t xml:space="preserve">baza </w:t>
                  </w:r>
                  <w:r w:rsidRPr="002D37F4">
                    <w:rPr>
                      <w:rFonts w:asciiTheme="minorHAnsi" w:hAnsiTheme="minorHAnsi"/>
                      <w:color w:val="000000"/>
                      <w:sz w:val="16"/>
                      <w:szCs w:val="16"/>
                    </w:rPr>
                    <w:t>konkurencyjności **</w:t>
                  </w:r>
                </w:p>
              </w:tc>
            </w:tr>
            <w:tr w:rsidR="001D24F9" w:rsidRPr="002D37F4" w14:paraId="611279D6" w14:textId="77777777" w:rsidTr="001D24F9">
              <w:trPr>
                <w:trHeight w:val="300"/>
                <w:jc w:val="center"/>
              </w:trPr>
              <w:tc>
                <w:tcPr>
                  <w:tcW w:w="1277" w:type="dxa"/>
                  <w:tcBorders>
                    <w:right w:val="dashed" w:sz="4" w:space="0" w:color="auto"/>
                  </w:tcBorders>
                  <w:shd w:val="clear" w:color="auto" w:fill="auto"/>
                  <w:noWrap/>
                  <w:vAlign w:val="center"/>
                  <w:hideMark/>
                </w:tcPr>
                <w:p w14:paraId="0630BA60" w14:textId="77777777" w:rsidR="001D24F9" w:rsidRPr="002D37F4" w:rsidRDefault="001D24F9" w:rsidP="002E5BD1">
                  <w:pPr>
                    <w:jc w:val="center"/>
                    <w:rPr>
                      <w:rFonts w:asciiTheme="minorHAnsi" w:hAnsiTheme="minorHAnsi"/>
                      <w:color w:val="000000"/>
                      <w:sz w:val="16"/>
                      <w:szCs w:val="16"/>
                    </w:rPr>
                  </w:pPr>
                  <w:r w:rsidRPr="002D37F4">
                    <w:rPr>
                      <w:rFonts w:asciiTheme="minorHAnsi" w:hAnsiTheme="minorHAnsi"/>
                      <w:color w:val="000000"/>
                      <w:sz w:val="16"/>
                      <w:szCs w:val="16"/>
                    </w:rPr>
                    <w:t>zamawiający  sektorowi</w:t>
                  </w:r>
                </w:p>
              </w:tc>
              <w:tc>
                <w:tcPr>
                  <w:tcW w:w="1276" w:type="dxa"/>
                  <w:tcBorders>
                    <w:top w:val="dotted" w:sz="4" w:space="0" w:color="auto"/>
                    <w:left w:val="dashed" w:sz="4" w:space="0" w:color="auto"/>
                    <w:bottom w:val="dotted" w:sz="4" w:space="0" w:color="auto"/>
                    <w:right w:val="dashed" w:sz="4" w:space="0" w:color="auto"/>
                  </w:tcBorders>
                  <w:shd w:val="clear" w:color="000000" w:fill="FFE699"/>
                  <w:noWrap/>
                  <w:vAlign w:val="center"/>
                </w:tcPr>
                <w:p w14:paraId="166AAFEC"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Brak</w:t>
                  </w:r>
                </w:p>
              </w:tc>
              <w:tc>
                <w:tcPr>
                  <w:tcW w:w="2268" w:type="dxa"/>
                  <w:gridSpan w:val="2"/>
                  <w:tcBorders>
                    <w:left w:val="dashed" w:sz="4" w:space="0" w:color="auto"/>
                    <w:right w:val="dashed" w:sz="4" w:space="0" w:color="auto"/>
                  </w:tcBorders>
                  <w:shd w:val="clear" w:color="000000" w:fill="FCE4D6"/>
                  <w:noWrap/>
                  <w:vAlign w:val="center"/>
                  <w:hideMark/>
                </w:tcPr>
                <w:p w14:paraId="15EBA94F"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baza konkurencyjności</w:t>
                  </w:r>
                </w:p>
              </w:tc>
              <w:tc>
                <w:tcPr>
                  <w:tcW w:w="2551" w:type="dxa"/>
                  <w:tcBorders>
                    <w:top w:val="dotted" w:sz="4" w:space="0" w:color="auto"/>
                    <w:left w:val="dashed" w:sz="4" w:space="0" w:color="auto"/>
                    <w:bottom w:val="dotted" w:sz="4" w:space="0" w:color="auto"/>
                  </w:tcBorders>
                  <w:shd w:val="clear" w:color="000000" w:fill="B4C6E7"/>
                  <w:noWrap/>
                  <w:vAlign w:val="center"/>
                  <w:hideMark/>
                </w:tcPr>
                <w:p w14:paraId="0CCAF480" w14:textId="77777777" w:rsidR="001D24F9" w:rsidRPr="002D37F4" w:rsidRDefault="001D24F9">
                  <w:pPr>
                    <w:rPr>
                      <w:rFonts w:asciiTheme="minorHAnsi" w:hAnsiTheme="minorHAnsi"/>
                      <w:color w:val="000000"/>
                      <w:sz w:val="16"/>
                      <w:szCs w:val="16"/>
                    </w:rPr>
                  </w:pPr>
                  <w:r w:rsidRPr="002D37F4">
                    <w:rPr>
                      <w:rFonts w:asciiTheme="minorHAnsi" w:hAnsiTheme="minorHAnsi"/>
                      <w:color w:val="000000"/>
                      <w:sz w:val="16"/>
                      <w:szCs w:val="16"/>
                    </w:rPr>
                    <w:t>DUUE wg PZP</w:t>
                  </w:r>
                </w:p>
              </w:tc>
            </w:tr>
            <w:tr w:rsidR="001D24F9" w:rsidRPr="002D37F4" w14:paraId="0F1B3E9C" w14:textId="77777777" w:rsidTr="001D24F9">
              <w:trPr>
                <w:trHeight w:val="300"/>
                <w:jc w:val="center"/>
              </w:trPr>
              <w:tc>
                <w:tcPr>
                  <w:tcW w:w="1277" w:type="dxa"/>
                  <w:tcBorders>
                    <w:right w:val="dashed" w:sz="4" w:space="0" w:color="auto"/>
                  </w:tcBorders>
                  <w:shd w:val="clear" w:color="auto" w:fill="auto"/>
                  <w:noWrap/>
                  <w:vAlign w:val="center"/>
                  <w:hideMark/>
                </w:tcPr>
                <w:p w14:paraId="1CD8EE72" w14:textId="77777777" w:rsidR="001D24F9" w:rsidRPr="002D37F4" w:rsidRDefault="00451867" w:rsidP="002E5BD1">
                  <w:pPr>
                    <w:jc w:val="center"/>
                    <w:rPr>
                      <w:rFonts w:asciiTheme="minorHAnsi" w:hAnsiTheme="minorHAnsi"/>
                      <w:color w:val="000000"/>
                      <w:sz w:val="16"/>
                      <w:szCs w:val="16"/>
                    </w:rPr>
                  </w:pPr>
                  <w:r w:rsidRPr="002D37F4">
                    <w:rPr>
                      <w:rFonts w:asciiTheme="minorHAnsi" w:hAnsiTheme="minorHAnsi"/>
                      <w:color w:val="000000"/>
                      <w:sz w:val="16"/>
                      <w:szCs w:val="16"/>
                    </w:rPr>
                    <w:t>P</w:t>
                  </w:r>
                  <w:r w:rsidR="001D24F9" w:rsidRPr="002D37F4">
                    <w:rPr>
                      <w:rFonts w:asciiTheme="minorHAnsi" w:hAnsiTheme="minorHAnsi"/>
                      <w:color w:val="000000"/>
                      <w:sz w:val="16"/>
                      <w:szCs w:val="16"/>
                    </w:rPr>
                    <w:t>rzedsiębiorcy</w:t>
                  </w:r>
                </w:p>
              </w:tc>
              <w:tc>
                <w:tcPr>
                  <w:tcW w:w="1276" w:type="dxa"/>
                  <w:tcBorders>
                    <w:top w:val="dotted" w:sz="4" w:space="0" w:color="auto"/>
                    <w:left w:val="dashed" w:sz="4" w:space="0" w:color="auto"/>
                    <w:bottom w:val="dotted" w:sz="4" w:space="0" w:color="auto"/>
                    <w:right w:val="dashed" w:sz="4" w:space="0" w:color="auto"/>
                  </w:tcBorders>
                  <w:shd w:val="clear" w:color="000000" w:fill="FFE699"/>
                  <w:noWrap/>
                  <w:vAlign w:val="center"/>
                </w:tcPr>
                <w:p w14:paraId="49404DE0"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Brak</w:t>
                  </w:r>
                </w:p>
              </w:tc>
              <w:tc>
                <w:tcPr>
                  <w:tcW w:w="2268" w:type="dxa"/>
                  <w:gridSpan w:val="2"/>
                  <w:tcBorders>
                    <w:left w:val="dashed" w:sz="4" w:space="0" w:color="auto"/>
                    <w:right w:val="dashed" w:sz="4" w:space="0" w:color="auto"/>
                  </w:tcBorders>
                  <w:shd w:val="clear" w:color="000000" w:fill="FCE4D6"/>
                  <w:noWrap/>
                  <w:vAlign w:val="center"/>
                  <w:hideMark/>
                </w:tcPr>
                <w:p w14:paraId="42F868A3"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baza konkurencyjności</w:t>
                  </w:r>
                </w:p>
              </w:tc>
              <w:tc>
                <w:tcPr>
                  <w:tcW w:w="2551" w:type="dxa"/>
                  <w:tcBorders>
                    <w:top w:val="dotted" w:sz="4" w:space="0" w:color="auto"/>
                    <w:left w:val="dashed" w:sz="4" w:space="0" w:color="auto"/>
                    <w:bottom w:val="dotted" w:sz="4" w:space="0" w:color="auto"/>
                  </w:tcBorders>
                  <w:shd w:val="clear" w:color="000000" w:fill="B4C6E7"/>
                  <w:noWrap/>
                  <w:vAlign w:val="center"/>
                  <w:hideMark/>
                </w:tcPr>
                <w:p w14:paraId="4ED2FC06" w14:textId="0F8F0AF9" w:rsidR="001D24F9" w:rsidRPr="002D37F4" w:rsidRDefault="0068524B">
                  <w:pPr>
                    <w:rPr>
                      <w:rFonts w:asciiTheme="minorHAnsi" w:hAnsiTheme="minorHAnsi"/>
                      <w:color w:val="000000"/>
                      <w:sz w:val="16"/>
                      <w:szCs w:val="16"/>
                    </w:rPr>
                  </w:pPr>
                  <w:r w:rsidRPr="002D37F4">
                    <w:rPr>
                      <w:rFonts w:asciiTheme="minorHAnsi" w:hAnsiTheme="minorHAnsi"/>
                      <w:color w:val="000000"/>
                      <w:sz w:val="16"/>
                      <w:szCs w:val="16"/>
                    </w:rPr>
                    <w:t>baza konkurencyjności</w:t>
                  </w:r>
                  <w:r w:rsidR="006B5BFE">
                    <w:rPr>
                      <w:rFonts w:asciiTheme="minorHAnsi" w:hAnsiTheme="minorHAnsi"/>
                      <w:color w:val="000000"/>
                      <w:sz w:val="16"/>
                      <w:szCs w:val="16"/>
                    </w:rPr>
                    <w:t xml:space="preserve"> ***</w:t>
                  </w:r>
                  <w:r w:rsidRPr="002D37F4">
                    <w:rPr>
                      <w:rFonts w:asciiTheme="minorHAnsi" w:hAnsiTheme="minorHAnsi"/>
                      <w:color w:val="000000"/>
                      <w:sz w:val="16"/>
                      <w:szCs w:val="16"/>
                    </w:rPr>
                    <w:t xml:space="preserve"> </w:t>
                  </w:r>
                  <w:r w:rsidR="00035771" w:rsidRPr="002D37F4">
                    <w:rPr>
                      <w:rFonts w:asciiTheme="minorHAnsi" w:hAnsiTheme="minorHAnsi"/>
                      <w:color w:val="000000"/>
                      <w:sz w:val="16"/>
                      <w:szCs w:val="16"/>
                    </w:rPr>
                    <w:t xml:space="preserve">(po podpisaniu umowy o dofinansowanie do tego czasu na stronie internetowej </w:t>
                  </w:r>
                  <w:r w:rsidRPr="002D37F4">
                    <w:rPr>
                      <w:rFonts w:asciiTheme="minorHAnsi" w:hAnsiTheme="minorHAnsi"/>
                      <w:color w:val="000000"/>
                      <w:sz w:val="16"/>
                      <w:szCs w:val="16"/>
                    </w:rPr>
                    <w:t xml:space="preserve">i </w:t>
                  </w:r>
                  <w:r w:rsidR="001D24F9" w:rsidRPr="002D37F4">
                    <w:rPr>
                      <w:rFonts w:asciiTheme="minorHAnsi" w:hAnsiTheme="minorHAnsi"/>
                      <w:color w:val="000000"/>
                      <w:sz w:val="16"/>
                      <w:szCs w:val="16"/>
                    </w:rPr>
                    <w:t>DUUE dla zasady konkurencyjności</w:t>
                  </w:r>
                  <w:r w:rsidR="006B5BFE">
                    <w:rPr>
                      <w:rFonts w:asciiTheme="minorHAnsi" w:hAnsiTheme="minorHAnsi"/>
                      <w:color w:val="000000"/>
                      <w:sz w:val="16"/>
                      <w:szCs w:val="16"/>
                    </w:rPr>
                    <w:t>)</w:t>
                  </w:r>
                </w:p>
              </w:tc>
            </w:tr>
            <w:tr w:rsidR="001D24F9" w:rsidRPr="002D37F4" w14:paraId="572D0B94" w14:textId="77777777" w:rsidTr="001D24F9">
              <w:trPr>
                <w:trHeight w:val="315"/>
                <w:jc w:val="center"/>
              </w:trPr>
              <w:tc>
                <w:tcPr>
                  <w:tcW w:w="1277" w:type="dxa"/>
                  <w:tcBorders>
                    <w:right w:val="dashed" w:sz="4" w:space="0" w:color="auto"/>
                  </w:tcBorders>
                  <w:shd w:val="clear" w:color="auto" w:fill="auto"/>
                  <w:noWrap/>
                  <w:vAlign w:val="center"/>
                  <w:hideMark/>
                </w:tcPr>
                <w:p w14:paraId="233DA4A4" w14:textId="77777777" w:rsidR="001D24F9" w:rsidRPr="002D37F4" w:rsidRDefault="001D24F9" w:rsidP="002E5BD1">
                  <w:pPr>
                    <w:jc w:val="center"/>
                    <w:rPr>
                      <w:rFonts w:asciiTheme="minorHAnsi" w:hAnsiTheme="minorHAnsi"/>
                      <w:color w:val="000000"/>
                      <w:sz w:val="16"/>
                      <w:szCs w:val="16"/>
                    </w:rPr>
                  </w:pPr>
                  <w:r w:rsidRPr="002D37F4">
                    <w:rPr>
                      <w:rFonts w:asciiTheme="minorHAnsi" w:hAnsiTheme="minorHAnsi"/>
                      <w:color w:val="000000"/>
                      <w:sz w:val="16"/>
                      <w:szCs w:val="16"/>
                    </w:rPr>
                    <w:t xml:space="preserve">zamawiający </w:t>
                  </w:r>
                  <w:r w:rsidRPr="002D37F4">
                    <w:rPr>
                      <w:rFonts w:asciiTheme="minorHAnsi" w:hAnsiTheme="minorHAnsi"/>
                      <w:color w:val="000000"/>
                      <w:sz w:val="16"/>
                      <w:szCs w:val="16"/>
                    </w:rPr>
                    <w:br/>
                    <w:t>wg art. 3 PZP</w:t>
                  </w:r>
                </w:p>
              </w:tc>
              <w:tc>
                <w:tcPr>
                  <w:tcW w:w="1276" w:type="dxa"/>
                  <w:tcBorders>
                    <w:top w:val="dotted" w:sz="4" w:space="0" w:color="auto"/>
                    <w:left w:val="dashed" w:sz="4" w:space="0" w:color="auto"/>
                    <w:bottom w:val="dotted" w:sz="4" w:space="0" w:color="auto"/>
                    <w:right w:val="dashed" w:sz="4" w:space="0" w:color="auto"/>
                  </w:tcBorders>
                  <w:shd w:val="clear" w:color="000000" w:fill="FFE699"/>
                  <w:noWrap/>
                  <w:vAlign w:val="center"/>
                </w:tcPr>
                <w:p w14:paraId="0EE1E360"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Brak</w:t>
                  </w:r>
                </w:p>
              </w:tc>
              <w:tc>
                <w:tcPr>
                  <w:tcW w:w="1275" w:type="dxa"/>
                  <w:tcBorders>
                    <w:left w:val="dashed" w:sz="4" w:space="0" w:color="auto"/>
                    <w:right w:val="dashed" w:sz="4" w:space="0" w:color="auto"/>
                  </w:tcBorders>
                  <w:shd w:val="clear" w:color="000000" w:fill="FCE4D6"/>
                  <w:noWrap/>
                  <w:vAlign w:val="center"/>
                  <w:hideMark/>
                </w:tcPr>
                <w:p w14:paraId="0ADC8B68"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baza konkurencyjności</w:t>
                  </w:r>
                </w:p>
              </w:tc>
              <w:tc>
                <w:tcPr>
                  <w:tcW w:w="993" w:type="dxa"/>
                  <w:tcBorders>
                    <w:top w:val="dotted" w:sz="4" w:space="0" w:color="auto"/>
                    <w:left w:val="dashed" w:sz="4" w:space="0" w:color="auto"/>
                    <w:bottom w:val="dotted" w:sz="4" w:space="0" w:color="auto"/>
                    <w:right w:val="dashed" w:sz="4" w:space="0" w:color="auto"/>
                  </w:tcBorders>
                  <w:shd w:val="clear" w:color="000000" w:fill="C6E0B4"/>
                  <w:noWrap/>
                  <w:vAlign w:val="center"/>
                  <w:hideMark/>
                </w:tcPr>
                <w:p w14:paraId="49DCCABB"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 xml:space="preserve">BZP </w:t>
                  </w:r>
                </w:p>
                <w:p w14:paraId="365A3962"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wg PZP</w:t>
                  </w:r>
                </w:p>
              </w:tc>
              <w:tc>
                <w:tcPr>
                  <w:tcW w:w="2551" w:type="dxa"/>
                  <w:tcBorders>
                    <w:top w:val="dotted" w:sz="4" w:space="0" w:color="auto"/>
                    <w:left w:val="dashed" w:sz="4" w:space="0" w:color="auto"/>
                    <w:bottom w:val="dotted" w:sz="4" w:space="0" w:color="auto"/>
                  </w:tcBorders>
                  <w:shd w:val="clear" w:color="000000" w:fill="B4C6E7"/>
                  <w:vAlign w:val="center"/>
                </w:tcPr>
                <w:p w14:paraId="3E582916" w14:textId="77777777" w:rsidR="001D24F9" w:rsidRPr="002D37F4" w:rsidRDefault="001D24F9">
                  <w:pPr>
                    <w:rPr>
                      <w:rFonts w:asciiTheme="minorHAnsi" w:hAnsiTheme="minorHAnsi"/>
                      <w:color w:val="000000"/>
                      <w:sz w:val="16"/>
                      <w:szCs w:val="16"/>
                    </w:rPr>
                  </w:pPr>
                  <w:r w:rsidRPr="002D37F4">
                    <w:rPr>
                      <w:rFonts w:asciiTheme="minorHAnsi" w:hAnsiTheme="minorHAnsi"/>
                      <w:color w:val="000000"/>
                      <w:sz w:val="16"/>
                      <w:szCs w:val="16"/>
                    </w:rPr>
                    <w:t>DUUE wg PZP</w:t>
                  </w:r>
                </w:p>
              </w:tc>
            </w:tr>
            <w:tr w:rsidR="001D24F9" w:rsidRPr="002D37F4" w14:paraId="76CAF8DE" w14:textId="77777777" w:rsidTr="000A46D9">
              <w:trPr>
                <w:trHeight w:val="300"/>
                <w:jc w:val="center"/>
              </w:trPr>
              <w:tc>
                <w:tcPr>
                  <w:tcW w:w="1277" w:type="dxa"/>
                  <w:tcBorders>
                    <w:bottom w:val="nil"/>
                    <w:right w:val="dashed" w:sz="4" w:space="0" w:color="auto"/>
                  </w:tcBorders>
                  <w:shd w:val="clear" w:color="auto" w:fill="auto"/>
                  <w:noWrap/>
                  <w:vAlign w:val="center"/>
                  <w:hideMark/>
                </w:tcPr>
                <w:p w14:paraId="76221DC1" w14:textId="77777777" w:rsidR="001D24F9" w:rsidRPr="002D37F4" w:rsidRDefault="001D24F9" w:rsidP="002E5BD1">
                  <w:pPr>
                    <w:jc w:val="center"/>
                    <w:rPr>
                      <w:rFonts w:asciiTheme="minorHAnsi" w:hAnsiTheme="minorHAnsi"/>
                      <w:color w:val="000000"/>
                      <w:sz w:val="16"/>
                      <w:szCs w:val="16"/>
                    </w:rPr>
                  </w:pPr>
                  <w:r w:rsidRPr="002D37F4">
                    <w:rPr>
                      <w:rFonts w:asciiTheme="minorHAnsi" w:hAnsiTheme="minorHAnsi"/>
                      <w:color w:val="000000"/>
                      <w:sz w:val="16"/>
                      <w:szCs w:val="16"/>
                    </w:rPr>
                    <w:t xml:space="preserve">Przedziały dla </w:t>
                  </w:r>
                </w:p>
              </w:tc>
              <w:tc>
                <w:tcPr>
                  <w:tcW w:w="1276" w:type="dxa"/>
                  <w:tcBorders>
                    <w:top w:val="dotted" w:sz="4" w:space="0" w:color="auto"/>
                    <w:left w:val="dashed" w:sz="4" w:space="0" w:color="auto"/>
                    <w:bottom w:val="nil"/>
                    <w:right w:val="dashed" w:sz="4" w:space="0" w:color="auto"/>
                  </w:tcBorders>
                  <w:shd w:val="clear" w:color="auto" w:fill="auto"/>
                  <w:noWrap/>
                  <w:vAlign w:val="center"/>
                  <w:hideMark/>
                </w:tcPr>
                <w:p w14:paraId="15DC7206"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 20  tys. zł</w:t>
                  </w:r>
                </w:p>
              </w:tc>
              <w:tc>
                <w:tcPr>
                  <w:tcW w:w="1275" w:type="dxa"/>
                  <w:tcBorders>
                    <w:left w:val="dashed" w:sz="4" w:space="0" w:color="auto"/>
                    <w:bottom w:val="nil"/>
                    <w:right w:val="dashed" w:sz="4" w:space="0" w:color="auto"/>
                  </w:tcBorders>
                  <w:shd w:val="clear" w:color="auto" w:fill="auto"/>
                  <w:noWrap/>
                  <w:vAlign w:val="center"/>
                  <w:hideMark/>
                </w:tcPr>
                <w:p w14:paraId="450EFBDD"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 50 tys. zł</w:t>
                  </w:r>
                </w:p>
              </w:tc>
              <w:tc>
                <w:tcPr>
                  <w:tcW w:w="993" w:type="dxa"/>
                  <w:tcBorders>
                    <w:top w:val="dotted" w:sz="4" w:space="0" w:color="auto"/>
                    <w:left w:val="dashed" w:sz="4" w:space="0" w:color="auto"/>
                    <w:bottom w:val="nil"/>
                    <w:right w:val="dashed" w:sz="4" w:space="0" w:color="auto"/>
                  </w:tcBorders>
                  <w:shd w:val="clear" w:color="auto" w:fill="auto"/>
                  <w:noWrap/>
                  <w:vAlign w:val="center"/>
                  <w:hideMark/>
                </w:tcPr>
                <w:p w14:paraId="6AE12327"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noProof/>
                      <w:color w:val="000000"/>
                      <w:sz w:val="16"/>
                      <w:szCs w:val="16"/>
                    </w:rPr>
                    <mc:AlternateContent>
                      <mc:Choice Requires="wps">
                        <w:drawing>
                          <wp:anchor distT="0" distB="0" distL="114300" distR="114300" simplePos="0" relativeHeight="251661312" behindDoc="0" locked="0" layoutInCell="1" allowOverlap="1" wp14:anchorId="7127E144" wp14:editId="21F9D628">
                            <wp:simplePos x="0" y="0"/>
                            <wp:positionH relativeFrom="column">
                              <wp:posOffset>-2501900</wp:posOffset>
                            </wp:positionH>
                            <wp:positionV relativeFrom="paragraph">
                              <wp:posOffset>-41910</wp:posOffset>
                            </wp:positionV>
                            <wp:extent cx="4818380" cy="0"/>
                            <wp:effectExtent l="0" t="76200" r="20320" b="95250"/>
                            <wp:wrapNone/>
                            <wp:docPr id="2" name="Łącznik prosty ze strzałką 2"/>
                            <wp:cNvGraphicFramePr/>
                            <a:graphic xmlns:a="http://schemas.openxmlformats.org/drawingml/2006/main">
                              <a:graphicData uri="http://schemas.microsoft.com/office/word/2010/wordprocessingShape">
                                <wps:wsp>
                                  <wps:cNvCnPr/>
                                  <wps:spPr>
                                    <a:xfrm>
                                      <a:off x="0" y="0"/>
                                      <a:ext cx="481838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1BC93C" id="_x0000_t32" coordsize="21600,21600" o:spt="32" o:oned="t" path="m,l21600,21600e" filled="f">
                            <v:path arrowok="t" fillok="f" o:connecttype="none"/>
                            <o:lock v:ext="edit" shapetype="t"/>
                          </v:shapetype>
                          <v:shape id="Łącznik prosty ze strzałką 2" o:spid="_x0000_s1026" type="#_x0000_t32" style="position:absolute;margin-left:-197pt;margin-top:-3.3pt;width:37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" strokecolor="black [3213]" strokeweight="1.25pt">
                            <v:stroke endarrow="block" joinstyle="miter"/>
                          </v:shape>
                        </w:pict>
                      </mc:Fallback>
                    </mc:AlternateContent>
                  </w:r>
                  <w:r w:rsidRPr="002D37F4">
                    <w:rPr>
                      <w:rFonts w:asciiTheme="minorHAnsi" w:hAnsiTheme="minorHAnsi"/>
                      <w:color w:val="000000"/>
                      <w:sz w:val="16"/>
                      <w:szCs w:val="16"/>
                    </w:rPr>
                    <w:t>≥ art.4 pkt 8</w:t>
                  </w:r>
                </w:p>
              </w:tc>
              <w:tc>
                <w:tcPr>
                  <w:tcW w:w="2551" w:type="dxa"/>
                  <w:tcBorders>
                    <w:top w:val="dotted" w:sz="4" w:space="0" w:color="auto"/>
                    <w:left w:val="dashed" w:sz="4" w:space="0" w:color="auto"/>
                    <w:bottom w:val="nil"/>
                  </w:tcBorders>
                  <w:shd w:val="clear" w:color="auto" w:fill="auto"/>
                  <w:noWrap/>
                  <w:vAlign w:val="center"/>
                  <w:hideMark/>
                </w:tcPr>
                <w:p w14:paraId="5A0E6F26" w14:textId="77777777" w:rsidR="001D24F9" w:rsidRPr="002D37F4" w:rsidRDefault="001D24F9">
                  <w:pPr>
                    <w:rPr>
                      <w:rFonts w:asciiTheme="minorHAnsi" w:hAnsiTheme="minorHAnsi"/>
                      <w:color w:val="000000"/>
                      <w:sz w:val="16"/>
                      <w:szCs w:val="16"/>
                    </w:rPr>
                  </w:pPr>
                  <w:r w:rsidRPr="002D37F4">
                    <w:rPr>
                      <w:rFonts w:asciiTheme="minorHAnsi" w:hAnsiTheme="minorHAnsi"/>
                      <w:color w:val="000000"/>
                      <w:sz w:val="16"/>
                      <w:szCs w:val="16"/>
                    </w:rPr>
                    <w:t>≥ art. 11 pkt 8</w:t>
                  </w:r>
                </w:p>
              </w:tc>
            </w:tr>
            <w:tr w:rsidR="001D24F9" w:rsidRPr="002D37F4" w14:paraId="652D6033" w14:textId="77777777" w:rsidTr="000A46D9">
              <w:trPr>
                <w:trHeight w:val="300"/>
                <w:jc w:val="center"/>
              </w:trPr>
              <w:tc>
                <w:tcPr>
                  <w:tcW w:w="1277" w:type="dxa"/>
                  <w:tcBorders>
                    <w:top w:val="nil"/>
                    <w:bottom w:val="nil"/>
                    <w:right w:val="dashed" w:sz="4" w:space="0" w:color="auto"/>
                  </w:tcBorders>
                  <w:shd w:val="clear" w:color="auto" w:fill="auto"/>
                  <w:noWrap/>
                  <w:vAlign w:val="center"/>
                  <w:hideMark/>
                </w:tcPr>
                <w:p w14:paraId="63BA4459" w14:textId="77777777" w:rsidR="001D24F9" w:rsidRPr="002D37F4" w:rsidRDefault="001D24F9" w:rsidP="002E5BD1">
                  <w:pPr>
                    <w:jc w:val="center"/>
                    <w:rPr>
                      <w:rFonts w:asciiTheme="minorHAnsi" w:hAnsiTheme="minorHAnsi"/>
                      <w:color w:val="000000"/>
                      <w:sz w:val="16"/>
                      <w:szCs w:val="16"/>
                    </w:rPr>
                  </w:pPr>
                  <w:r w:rsidRPr="002D37F4">
                    <w:rPr>
                      <w:rFonts w:asciiTheme="minorHAnsi" w:hAnsiTheme="minorHAnsi"/>
                      <w:color w:val="000000"/>
                      <w:sz w:val="16"/>
                      <w:szCs w:val="16"/>
                    </w:rPr>
                    <w:t>wartości zamówień</w:t>
                  </w:r>
                </w:p>
              </w:tc>
              <w:tc>
                <w:tcPr>
                  <w:tcW w:w="1276" w:type="dxa"/>
                  <w:tcBorders>
                    <w:top w:val="nil"/>
                    <w:left w:val="dashed" w:sz="4" w:space="0" w:color="auto"/>
                    <w:bottom w:val="nil"/>
                    <w:right w:val="dashed" w:sz="4" w:space="0" w:color="auto"/>
                  </w:tcBorders>
                  <w:shd w:val="clear" w:color="auto" w:fill="auto"/>
                  <w:noWrap/>
                  <w:vAlign w:val="center"/>
                  <w:hideMark/>
                </w:tcPr>
                <w:p w14:paraId="7BDCF327" w14:textId="77777777" w:rsidR="001D24F9" w:rsidRPr="002D37F4" w:rsidRDefault="00135818">
                  <w:pPr>
                    <w:jc w:val="center"/>
                    <w:rPr>
                      <w:rFonts w:asciiTheme="minorHAnsi" w:hAnsiTheme="minorHAnsi"/>
                      <w:color w:val="000000"/>
                      <w:sz w:val="16"/>
                      <w:szCs w:val="16"/>
                    </w:rPr>
                  </w:pPr>
                  <w:r w:rsidRPr="002D37F4">
                    <w:rPr>
                      <w:rFonts w:asciiTheme="minorHAnsi" w:hAnsiTheme="minorHAnsi"/>
                      <w:color w:val="000000"/>
                      <w:sz w:val="16"/>
                      <w:szCs w:val="16"/>
                    </w:rPr>
                    <w:t>n</w:t>
                  </w:r>
                  <w:r w:rsidR="001D24F9" w:rsidRPr="002D37F4">
                    <w:rPr>
                      <w:rFonts w:asciiTheme="minorHAnsi" w:hAnsiTheme="minorHAnsi"/>
                      <w:color w:val="000000"/>
                      <w:sz w:val="16"/>
                      <w:szCs w:val="16"/>
                    </w:rPr>
                    <w:t>etto</w:t>
                  </w:r>
                </w:p>
              </w:tc>
              <w:tc>
                <w:tcPr>
                  <w:tcW w:w="1275" w:type="dxa"/>
                  <w:tcBorders>
                    <w:top w:val="nil"/>
                    <w:left w:val="dashed" w:sz="4" w:space="0" w:color="auto"/>
                    <w:bottom w:val="nil"/>
                    <w:right w:val="dashed" w:sz="4" w:space="0" w:color="auto"/>
                  </w:tcBorders>
                  <w:shd w:val="clear" w:color="auto" w:fill="auto"/>
                  <w:noWrap/>
                  <w:vAlign w:val="center"/>
                  <w:hideMark/>
                </w:tcPr>
                <w:p w14:paraId="666923CA" w14:textId="77777777" w:rsidR="001D24F9" w:rsidRPr="002D37F4" w:rsidRDefault="001D24F9">
                  <w:pPr>
                    <w:jc w:val="center"/>
                    <w:rPr>
                      <w:rFonts w:asciiTheme="minorHAnsi" w:hAnsiTheme="minorHAnsi"/>
                      <w:color w:val="000000"/>
                      <w:sz w:val="16"/>
                      <w:szCs w:val="16"/>
                    </w:rPr>
                  </w:pPr>
                  <w:r w:rsidRPr="002D37F4">
                    <w:rPr>
                      <w:rFonts w:asciiTheme="minorHAnsi" w:hAnsiTheme="minorHAnsi"/>
                      <w:color w:val="000000"/>
                      <w:sz w:val="16"/>
                      <w:szCs w:val="16"/>
                    </w:rPr>
                    <w:t>netto</w:t>
                  </w:r>
                </w:p>
              </w:tc>
              <w:tc>
                <w:tcPr>
                  <w:tcW w:w="993" w:type="dxa"/>
                  <w:tcBorders>
                    <w:top w:val="nil"/>
                    <w:left w:val="dashed" w:sz="4" w:space="0" w:color="auto"/>
                    <w:bottom w:val="nil"/>
                    <w:right w:val="dashed" w:sz="4" w:space="0" w:color="auto"/>
                  </w:tcBorders>
                  <w:shd w:val="clear" w:color="auto" w:fill="auto"/>
                  <w:noWrap/>
                  <w:vAlign w:val="center"/>
                  <w:hideMark/>
                </w:tcPr>
                <w:p w14:paraId="6A8EE9B3" w14:textId="43410DE5" w:rsidR="001D24F9" w:rsidRPr="002D37F4" w:rsidRDefault="006B5BFE">
                  <w:pPr>
                    <w:jc w:val="center"/>
                    <w:rPr>
                      <w:rFonts w:asciiTheme="minorHAnsi" w:hAnsiTheme="minorHAnsi"/>
                      <w:color w:val="000000"/>
                      <w:sz w:val="16"/>
                      <w:szCs w:val="16"/>
                    </w:rPr>
                  </w:pPr>
                  <w:r w:rsidRPr="002D37F4">
                    <w:rPr>
                      <w:rFonts w:asciiTheme="minorHAnsi" w:hAnsiTheme="minorHAnsi"/>
                      <w:color w:val="000000"/>
                      <w:sz w:val="16"/>
                      <w:szCs w:val="16"/>
                    </w:rPr>
                    <w:t>N</w:t>
                  </w:r>
                  <w:r w:rsidR="001D24F9" w:rsidRPr="002D37F4">
                    <w:rPr>
                      <w:rFonts w:asciiTheme="minorHAnsi" w:hAnsiTheme="minorHAnsi"/>
                      <w:color w:val="000000"/>
                      <w:sz w:val="16"/>
                      <w:szCs w:val="16"/>
                    </w:rPr>
                    <w:t>etto</w:t>
                  </w:r>
                </w:p>
              </w:tc>
              <w:tc>
                <w:tcPr>
                  <w:tcW w:w="2551" w:type="dxa"/>
                  <w:tcBorders>
                    <w:top w:val="nil"/>
                    <w:left w:val="dashed" w:sz="4" w:space="0" w:color="auto"/>
                    <w:bottom w:val="nil"/>
                  </w:tcBorders>
                  <w:shd w:val="clear" w:color="auto" w:fill="auto"/>
                  <w:noWrap/>
                  <w:vAlign w:val="center"/>
                  <w:hideMark/>
                </w:tcPr>
                <w:p w14:paraId="07A878C2" w14:textId="77777777" w:rsidR="001D24F9" w:rsidRPr="002D37F4" w:rsidRDefault="001D24F9">
                  <w:pPr>
                    <w:rPr>
                      <w:rFonts w:asciiTheme="minorHAnsi" w:hAnsiTheme="minorHAnsi"/>
                      <w:color w:val="000000"/>
                      <w:sz w:val="16"/>
                      <w:szCs w:val="16"/>
                    </w:rPr>
                  </w:pPr>
                  <w:r w:rsidRPr="002D37F4">
                    <w:rPr>
                      <w:rFonts w:asciiTheme="minorHAnsi" w:hAnsiTheme="minorHAnsi"/>
                      <w:color w:val="000000"/>
                      <w:sz w:val="16"/>
                      <w:szCs w:val="16"/>
                    </w:rPr>
                    <w:t>netto</w:t>
                  </w:r>
                </w:p>
              </w:tc>
            </w:tr>
            <w:tr w:rsidR="001D24F9" w:rsidRPr="002D37F4" w14:paraId="0E1CDE2D" w14:textId="77777777" w:rsidTr="000A46D9">
              <w:trPr>
                <w:trHeight w:val="300"/>
                <w:jc w:val="center"/>
              </w:trPr>
              <w:tc>
                <w:tcPr>
                  <w:tcW w:w="7372" w:type="dxa"/>
                  <w:gridSpan w:val="5"/>
                  <w:tcBorders>
                    <w:top w:val="nil"/>
                    <w:bottom w:val="nil"/>
                  </w:tcBorders>
                  <w:shd w:val="clear" w:color="auto" w:fill="auto"/>
                  <w:noWrap/>
                  <w:vAlign w:val="center"/>
                  <w:hideMark/>
                </w:tcPr>
                <w:p w14:paraId="18D0676F" w14:textId="77777777" w:rsidR="001D24F9" w:rsidRPr="002D37F4" w:rsidRDefault="001D24F9" w:rsidP="002E5BD1">
                  <w:pPr>
                    <w:rPr>
                      <w:rFonts w:asciiTheme="minorHAnsi" w:hAnsiTheme="minorHAnsi"/>
                      <w:color w:val="000000"/>
                      <w:sz w:val="16"/>
                      <w:szCs w:val="16"/>
                    </w:rPr>
                  </w:pPr>
                  <w:r w:rsidRPr="002D37F4">
                    <w:rPr>
                      <w:rFonts w:asciiTheme="minorHAnsi" w:hAnsiTheme="minorHAnsi"/>
                      <w:color w:val="000000"/>
                      <w:sz w:val="16"/>
                      <w:szCs w:val="16"/>
                    </w:rPr>
                    <w:t>* dla robót budowlanych i związanych z nimi usług</w:t>
                  </w:r>
                </w:p>
              </w:tc>
            </w:tr>
            <w:tr w:rsidR="001D24F9" w:rsidRPr="002D37F4" w14:paraId="5A846BF8" w14:textId="77777777" w:rsidTr="000A46D9">
              <w:trPr>
                <w:trHeight w:val="300"/>
                <w:jc w:val="center"/>
              </w:trPr>
              <w:tc>
                <w:tcPr>
                  <w:tcW w:w="7372" w:type="dxa"/>
                  <w:gridSpan w:val="5"/>
                  <w:tcBorders>
                    <w:top w:val="nil"/>
                    <w:bottom w:val="nil"/>
                  </w:tcBorders>
                  <w:shd w:val="clear" w:color="auto" w:fill="auto"/>
                  <w:noWrap/>
                  <w:vAlign w:val="center"/>
                  <w:hideMark/>
                </w:tcPr>
                <w:p w14:paraId="525B6B3C" w14:textId="77777777" w:rsidR="001D24F9" w:rsidRDefault="001D24F9" w:rsidP="002E5BD1">
                  <w:pPr>
                    <w:rPr>
                      <w:rFonts w:asciiTheme="minorHAnsi" w:hAnsiTheme="minorHAnsi"/>
                      <w:color w:val="000000"/>
                      <w:sz w:val="16"/>
                      <w:szCs w:val="16"/>
                    </w:rPr>
                  </w:pPr>
                  <w:r w:rsidRPr="002D37F4">
                    <w:rPr>
                      <w:rFonts w:asciiTheme="minorHAnsi" w:hAnsiTheme="minorHAnsi"/>
                      <w:color w:val="000000"/>
                      <w:sz w:val="16"/>
                      <w:szCs w:val="16"/>
                    </w:rPr>
                    <w:t>** dla dostaw i usług</w:t>
                  </w:r>
                </w:p>
                <w:p w14:paraId="04841774" w14:textId="39799FFD" w:rsidR="006B5BFE" w:rsidRPr="002D37F4" w:rsidRDefault="006B5BFE" w:rsidP="00820A39">
                  <w:pPr>
                    <w:autoSpaceDE w:val="0"/>
                    <w:autoSpaceDN w:val="0"/>
                    <w:adjustRightInd w:val="0"/>
                    <w:rPr>
                      <w:rFonts w:asciiTheme="minorHAnsi" w:hAnsiTheme="minorHAnsi"/>
                      <w:color w:val="000000"/>
                      <w:sz w:val="16"/>
                      <w:szCs w:val="16"/>
                    </w:rPr>
                  </w:pPr>
                  <w:r>
                    <w:rPr>
                      <w:rFonts w:ascii="Arial" w:eastAsiaTheme="minorHAnsi" w:hAnsi="Arial" w:cs="Arial"/>
                      <w:sz w:val="16"/>
                      <w:szCs w:val="16"/>
                      <w:lang w:eastAsia="en-US"/>
                    </w:rPr>
                    <w:t>*** w okresie przed podpisaniem umowy o dofinasowanie, upublicznienie w formie wysłania do co najmniej trzech potencjalnych wykonawców, o ile na rynku istnieje trzech potencjalnych wykonawców danego zamówienia publicznego oraz zamieszczenie na stronie internetowej beneficjenta, o ile posiada taką stronę.</w:t>
                  </w:r>
                </w:p>
              </w:tc>
            </w:tr>
          </w:tbl>
          <w:p w14:paraId="252EF717" w14:textId="373EF40F" w:rsidR="00D403A9" w:rsidRDefault="00820A39" w:rsidP="00820A39">
            <w:pPr>
              <w:autoSpaceDE w:val="0"/>
              <w:autoSpaceDN w:val="0"/>
              <w:adjustRightInd w:val="0"/>
              <w:ind w:firstLine="1"/>
              <w:rPr>
                <w:rFonts w:ascii="Calibri" w:hAnsi="Calibri"/>
                <w:sz w:val="22"/>
                <w:szCs w:val="22"/>
                <w:lang w:eastAsia="x-none"/>
              </w:rPr>
            </w:pPr>
            <w:r>
              <w:rPr>
                <w:rFonts w:ascii="Calibri" w:hAnsi="Calibri"/>
                <w:b/>
                <w:sz w:val="22"/>
                <w:szCs w:val="22"/>
                <w:lang w:eastAsia="x-none"/>
              </w:rPr>
              <w:t>U</w:t>
            </w:r>
            <w:r w:rsidR="007E777E" w:rsidRPr="00820A39">
              <w:rPr>
                <w:rFonts w:ascii="Calibri" w:hAnsi="Calibri"/>
                <w:b/>
                <w:sz w:val="22"/>
                <w:szCs w:val="22"/>
                <w:lang w:eastAsia="x-none"/>
              </w:rPr>
              <w:t>waga:</w:t>
            </w:r>
            <w:r w:rsidR="007E777E" w:rsidRPr="002D37F4">
              <w:rPr>
                <w:rFonts w:ascii="Calibri" w:hAnsi="Calibri"/>
                <w:sz w:val="22"/>
                <w:szCs w:val="22"/>
                <w:lang w:eastAsia="x-none"/>
              </w:rPr>
              <w:t xml:space="preserve"> </w:t>
            </w:r>
          </w:p>
          <w:p w14:paraId="15C9F9B6" w14:textId="77777777" w:rsidR="008235DE" w:rsidRPr="007E777E" w:rsidRDefault="007E777E">
            <w:pPr>
              <w:autoSpaceDE w:val="0"/>
              <w:autoSpaceDN w:val="0"/>
              <w:adjustRightInd w:val="0"/>
              <w:rPr>
                <w:rFonts w:ascii="Calibri" w:hAnsi="Calibri"/>
                <w:sz w:val="22"/>
                <w:szCs w:val="22"/>
                <w:lang w:eastAsia="x-none"/>
              </w:rPr>
            </w:pPr>
            <w:r w:rsidRPr="002D37F4">
              <w:rPr>
                <w:rFonts w:ascii="Calibri" w:hAnsi="Calibri"/>
                <w:sz w:val="22"/>
                <w:szCs w:val="22"/>
                <w:lang w:eastAsia="x-none"/>
              </w:rPr>
              <w:t>Przedsiębiorcy muszą również publikować ogłoszenie o zamówieniu w DUUE.</w:t>
            </w:r>
          </w:p>
          <w:p w14:paraId="007D721E" w14:textId="77777777" w:rsidR="008235DE" w:rsidRPr="008235DE" w:rsidRDefault="008235DE">
            <w:pPr>
              <w:autoSpaceDE w:val="0"/>
              <w:autoSpaceDN w:val="0"/>
              <w:adjustRightInd w:val="0"/>
              <w:rPr>
                <w:lang w:eastAsia="x-none"/>
              </w:rPr>
            </w:pPr>
          </w:p>
        </w:tc>
      </w:tr>
      <w:tr w:rsidR="00135818" w:rsidRPr="00C203F5" w14:paraId="0A110631" w14:textId="77777777" w:rsidTr="00820A39">
        <w:trPr>
          <w:trHeight w:val="72"/>
        </w:trPr>
        <w:tc>
          <w:tcPr>
            <w:tcW w:w="681" w:type="dxa"/>
            <w:gridSpan w:val="2"/>
            <w:tcBorders>
              <w:bottom w:val="single" w:sz="4" w:space="0" w:color="auto"/>
            </w:tcBorders>
          </w:tcPr>
          <w:p w14:paraId="0D4C0B15" w14:textId="77777777" w:rsidR="00135818" w:rsidRPr="0008369A" w:rsidRDefault="005D7A71" w:rsidP="002E5BD1">
            <w:pPr>
              <w:rPr>
                <w:rFonts w:ascii="Calibri" w:hAnsi="Calibri"/>
                <w:sz w:val="22"/>
                <w:szCs w:val="22"/>
                <w:lang w:eastAsia="x-none"/>
              </w:rPr>
            </w:pPr>
            <w:r>
              <w:rPr>
                <w:rFonts w:ascii="Calibri" w:hAnsi="Calibri"/>
                <w:sz w:val="22"/>
                <w:szCs w:val="22"/>
                <w:lang w:eastAsia="x-none"/>
              </w:rPr>
              <w:t>1</w:t>
            </w:r>
            <w:r w:rsidR="007B4763">
              <w:rPr>
                <w:rFonts w:ascii="Calibri" w:hAnsi="Calibri"/>
                <w:sz w:val="22"/>
                <w:szCs w:val="22"/>
                <w:lang w:eastAsia="x-none"/>
              </w:rPr>
              <w:t>4</w:t>
            </w:r>
          </w:p>
        </w:tc>
        <w:tc>
          <w:tcPr>
            <w:tcW w:w="4281" w:type="dxa"/>
            <w:tcBorders>
              <w:bottom w:val="single" w:sz="4" w:space="0" w:color="auto"/>
            </w:tcBorders>
          </w:tcPr>
          <w:p w14:paraId="3951E990" w14:textId="769B85F2" w:rsidR="00135818" w:rsidRDefault="00135818">
            <w:pPr>
              <w:rPr>
                <w:rFonts w:ascii="Calibri" w:hAnsi="Calibri"/>
                <w:sz w:val="22"/>
                <w:szCs w:val="22"/>
                <w:lang w:eastAsia="x-none"/>
              </w:rPr>
            </w:pPr>
            <w:r>
              <w:rPr>
                <w:rFonts w:ascii="Calibri" w:hAnsi="Calibri"/>
                <w:sz w:val="22"/>
                <w:szCs w:val="22"/>
                <w:lang w:eastAsia="x-none"/>
              </w:rPr>
              <w:t xml:space="preserve">Gdzie znaleźć publikatory właściwe dla udzielania zamówień o wartości  </w:t>
            </w:r>
            <w:r w:rsidR="006B5BFE">
              <w:rPr>
                <w:rFonts w:ascii="Calibri" w:hAnsi="Calibri"/>
                <w:sz w:val="22"/>
                <w:szCs w:val="22"/>
                <w:lang w:eastAsia="x-none"/>
              </w:rPr>
              <w:t>&gt;</w:t>
            </w:r>
            <w:r w:rsidR="006B5BFE" w:rsidRPr="002D37F4">
              <w:rPr>
                <w:rFonts w:ascii="Calibri" w:hAnsi="Calibri"/>
                <w:sz w:val="22"/>
                <w:szCs w:val="22"/>
                <w:lang w:eastAsia="x-none"/>
              </w:rPr>
              <w:t xml:space="preserve"> </w:t>
            </w:r>
            <w:r w:rsidRPr="002D37F4">
              <w:rPr>
                <w:rFonts w:ascii="Calibri" w:hAnsi="Calibri"/>
                <w:sz w:val="22"/>
                <w:szCs w:val="22"/>
                <w:lang w:eastAsia="x-none"/>
              </w:rPr>
              <w:t>50 tys. zł</w:t>
            </w:r>
            <w:r>
              <w:rPr>
                <w:rFonts w:ascii="Calibri" w:hAnsi="Calibri"/>
                <w:sz w:val="22"/>
                <w:szCs w:val="22"/>
                <w:lang w:eastAsia="x-none"/>
              </w:rPr>
              <w:t xml:space="preserve"> netto</w:t>
            </w:r>
            <w:r w:rsidR="00B241AB">
              <w:rPr>
                <w:rFonts w:ascii="Calibri" w:hAnsi="Calibri"/>
                <w:sz w:val="22"/>
                <w:szCs w:val="22"/>
                <w:lang w:eastAsia="x-none"/>
              </w:rPr>
              <w:t>?</w:t>
            </w:r>
          </w:p>
        </w:tc>
        <w:tc>
          <w:tcPr>
            <w:tcW w:w="1734" w:type="dxa"/>
          </w:tcPr>
          <w:p w14:paraId="167A175A" w14:textId="77777777" w:rsidR="00135818" w:rsidRDefault="00135818">
            <w:pPr>
              <w:jc w:val="center"/>
              <w:rPr>
                <w:rFonts w:ascii="Calibri" w:eastAsia="Calibri" w:hAnsi="Calibri"/>
                <w:sz w:val="22"/>
              </w:rPr>
            </w:pPr>
          </w:p>
        </w:tc>
        <w:tc>
          <w:tcPr>
            <w:tcW w:w="8047" w:type="dxa"/>
          </w:tcPr>
          <w:p w14:paraId="64DE8998" w14:textId="77777777" w:rsidR="00135818" w:rsidRPr="007B4763" w:rsidRDefault="00135818">
            <w:pPr>
              <w:pStyle w:val="NormalnyWeb"/>
              <w:jc w:val="both"/>
              <w:rPr>
                <w:rFonts w:asciiTheme="minorHAnsi" w:hAnsiTheme="minorHAnsi"/>
                <w:sz w:val="22"/>
                <w:szCs w:val="22"/>
              </w:rPr>
            </w:pPr>
            <w:r w:rsidRPr="007B4763">
              <w:rPr>
                <w:rFonts w:asciiTheme="minorHAnsi" w:hAnsiTheme="minorHAnsi"/>
                <w:sz w:val="22"/>
                <w:szCs w:val="22"/>
              </w:rPr>
              <w:t>Publikatory:</w:t>
            </w:r>
          </w:p>
          <w:p w14:paraId="7B5C9EB7" w14:textId="77777777" w:rsidR="00135818" w:rsidRDefault="00135818">
            <w:pPr>
              <w:pStyle w:val="NormalnyWeb"/>
              <w:numPr>
                <w:ilvl w:val="0"/>
                <w:numId w:val="10"/>
              </w:numPr>
              <w:spacing w:after="100" w:afterAutospacing="1"/>
              <w:jc w:val="both"/>
              <w:rPr>
                <w:rFonts w:asciiTheme="minorHAnsi" w:hAnsiTheme="minorHAnsi"/>
                <w:sz w:val="22"/>
                <w:szCs w:val="22"/>
              </w:rPr>
            </w:pPr>
            <w:r w:rsidRPr="007B4763">
              <w:rPr>
                <w:rFonts w:asciiTheme="minorHAnsi" w:hAnsiTheme="minorHAnsi"/>
                <w:sz w:val="22"/>
                <w:szCs w:val="22"/>
              </w:rPr>
              <w:t xml:space="preserve">Baza konkurencyjności </w:t>
            </w:r>
            <w:hyperlink r:id="rId10" w:history="1">
              <w:r w:rsidRPr="007B4763">
                <w:rPr>
                  <w:rStyle w:val="Hipercze"/>
                  <w:rFonts w:asciiTheme="minorHAnsi" w:hAnsiTheme="minorHAnsi"/>
                  <w:sz w:val="22"/>
                  <w:szCs w:val="22"/>
                </w:rPr>
                <w:t>https://bazakonkurencyjnosci.funduszeeuropejskie.gov.pl/</w:t>
              </w:r>
            </w:hyperlink>
            <w:r w:rsidRPr="007B4763">
              <w:rPr>
                <w:rFonts w:asciiTheme="minorHAnsi" w:hAnsiTheme="minorHAnsi"/>
                <w:sz w:val="22"/>
                <w:szCs w:val="22"/>
              </w:rPr>
              <w:t xml:space="preserve"> </w:t>
            </w:r>
          </w:p>
          <w:p w14:paraId="011E7F94" w14:textId="77A43EF4" w:rsidR="00135818" w:rsidRPr="0024624A" w:rsidRDefault="00FD72D2" w:rsidP="00820A39">
            <w:pPr>
              <w:pStyle w:val="NormalnyWeb"/>
              <w:numPr>
                <w:ilvl w:val="0"/>
                <w:numId w:val="10"/>
              </w:numPr>
              <w:rPr>
                <w:rFonts w:ascii="Calibri" w:hAnsi="Calibri"/>
                <w:sz w:val="22"/>
                <w:szCs w:val="22"/>
                <w:lang w:eastAsia="x-none"/>
              </w:rPr>
            </w:pPr>
            <w:r w:rsidRPr="00FD72D2">
              <w:rPr>
                <w:rFonts w:asciiTheme="minorHAnsi" w:hAnsiTheme="minorHAnsi"/>
                <w:sz w:val="22"/>
                <w:szCs w:val="22"/>
              </w:rPr>
              <w:t xml:space="preserve">DUUE dostęp np. poprzez </w:t>
            </w:r>
            <w:hyperlink r:id="rId11" w:history="1">
              <w:r w:rsidRPr="00FD72D2">
                <w:rPr>
                  <w:rStyle w:val="Hipercze"/>
                  <w:rFonts w:asciiTheme="minorHAnsi" w:hAnsiTheme="minorHAnsi"/>
                  <w:sz w:val="22"/>
                  <w:szCs w:val="22"/>
                </w:rPr>
                <w:t>http://simap.ted.europa.eu/pl</w:t>
              </w:r>
            </w:hyperlink>
          </w:p>
        </w:tc>
      </w:tr>
      <w:tr w:rsidR="00514C77" w:rsidRPr="00C203F5" w14:paraId="6219F30A" w14:textId="77777777" w:rsidTr="00820A39">
        <w:trPr>
          <w:trHeight w:val="72"/>
        </w:trPr>
        <w:tc>
          <w:tcPr>
            <w:tcW w:w="681" w:type="dxa"/>
            <w:gridSpan w:val="2"/>
            <w:tcBorders>
              <w:bottom w:val="single" w:sz="4" w:space="0" w:color="auto"/>
            </w:tcBorders>
          </w:tcPr>
          <w:p w14:paraId="4A274CD5" w14:textId="77777777" w:rsidR="00514C77" w:rsidRPr="0008369A" w:rsidRDefault="005D7A71" w:rsidP="002E5BD1">
            <w:pPr>
              <w:rPr>
                <w:rFonts w:ascii="Calibri" w:hAnsi="Calibri"/>
                <w:sz w:val="22"/>
                <w:szCs w:val="22"/>
                <w:lang w:eastAsia="x-none"/>
              </w:rPr>
            </w:pPr>
            <w:r>
              <w:rPr>
                <w:rFonts w:ascii="Calibri" w:hAnsi="Calibri"/>
                <w:sz w:val="22"/>
                <w:szCs w:val="22"/>
                <w:lang w:eastAsia="x-none"/>
              </w:rPr>
              <w:t>1</w:t>
            </w:r>
            <w:r w:rsidR="007B4763">
              <w:rPr>
                <w:rFonts w:ascii="Calibri" w:hAnsi="Calibri"/>
                <w:sz w:val="22"/>
                <w:szCs w:val="22"/>
                <w:lang w:eastAsia="x-none"/>
              </w:rPr>
              <w:t>5</w:t>
            </w:r>
          </w:p>
        </w:tc>
        <w:tc>
          <w:tcPr>
            <w:tcW w:w="4281" w:type="dxa"/>
            <w:tcBorders>
              <w:bottom w:val="single" w:sz="4" w:space="0" w:color="auto"/>
            </w:tcBorders>
          </w:tcPr>
          <w:p w14:paraId="60BB7436" w14:textId="77777777" w:rsidR="00514C77" w:rsidRPr="00E771BE" w:rsidRDefault="004F59B4">
            <w:pPr>
              <w:rPr>
                <w:rFonts w:ascii="Calibri" w:hAnsi="Calibri"/>
                <w:sz w:val="22"/>
                <w:szCs w:val="22"/>
                <w:lang w:eastAsia="x-none"/>
              </w:rPr>
            </w:pPr>
            <w:r>
              <w:rPr>
                <w:rFonts w:ascii="Calibri" w:hAnsi="Calibri"/>
                <w:sz w:val="22"/>
                <w:szCs w:val="22"/>
                <w:lang w:eastAsia="x-none"/>
              </w:rPr>
              <w:t>Co powinno zawierać zapytanie ofertowe?</w:t>
            </w:r>
          </w:p>
        </w:tc>
        <w:tc>
          <w:tcPr>
            <w:tcW w:w="1734" w:type="dxa"/>
          </w:tcPr>
          <w:p w14:paraId="12662246" w14:textId="77777777" w:rsidR="00514C77" w:rsidRDefault="00F776ED">
            <w:pPr>
              <w:jc w:val="center"/>
              <w:rPr>
                <w:rFonts w:ascii="Calibri" w:eastAsia="Calibri" w:hAnsi="Calibri"/>
                <w:sz w:val="22"/>
              </w:rPr>
            </w:pPr>
            <w:r>
              <w:rPr>
                <w:rFonts w:ascii="Calibri" w:eastAsia="Calibri" w:hAnsi="Calibri"/>
                <w:sz w:val="22"/>
              </w:rPr>
              <w:t>Rozdz. 6.5.3 pkt 5 a.</w:t>
            </w:r>
          </w:p>
        </w:tc>
        <w:tc>
          <w:tcPr>
            <w:tcW w:w="8047" w:type="dxa"/>
          </w:tcPr>
          <w:p w14:paraId="733D850F" w14:textId="77777777" w:rsidR="00F31ACC" w:rsidRPr="00F776ED" w:rsidRDefault="004F59B4">
            <w:pPr>
              <w:rPr>
                <w:rFonts w:ascii="Calibri" w:hAnsi="Calibri"/>
                <w:sz w:val="22"/>
                <w:szCs w:val="22"/>
                <w:lang w:eastAsia="x-none"/>
              </w:rPr>
            </w:pPr>
            <w:r w:rsidRPr="00F776ED">
              <w:rPr>
                <w:rFonts w:ascii="Calibri" w:hAnsi="Calibri"/>
                <w:sz w:val="22"/>
                <w:szCs w:val="22"/>
                <w:lang w:eastAsia="x-none"/>
              </w:rPr>
              <w:t>Z</w:t>
            </w:r>
            <w:r w:rsidR="00F31ACC" w:rsidRPr="00F776ED">
              <w:rPr>
                <w:rFonts w:ascii="Calibri" w:hAnsi="Calibri"/>
                <w:sz w:val="22"/>
                <w:szCs w:val="22"/>
                <w:lang w:eastAsia="x-none"/>
              </w:rPr>
              <w:t xml:space="preserve">apytanie ofertowe zawiera co najmniej: </w:t>
            </w:r>
          </w:p>
          <w:p w14:paraId="1A26820B" w14:textId="77777777" w:rsidR="00F31ACC" w:rsidRPr="002D37F4" w:rsidRDefault="00F31ACC" w:rsidP="00820A39">
            <w:pPr>
              <w:pStyle w:val="Akapitzlist"/>
              <w:numPr>
                <w:ilvl w:val="0"/>
                <w:numId w:val="11"/>
              </w:numPr>
              <w:autoSpaceDE w:val="0"/>
              <w:autoSpaceDN w:val="0"/>
              <w:adjustRightInd w:val="0"/>
              <w:spacing w:line="240" w:lineRule="auto"/>
              <w:rPr>
                <w:lang w:eastAsia="x-none"/>
              </w:rPr>
            </w:pPr>
            <w:r w:rsidRPr="002D37F4">
              <w:rPr>
                <w:lang w:eastAsia="x-none"/>
              </w:rPr>
              <w:t>opis przedmiotu zamówienia publicznego, który nie powinien odnosić się do określonego wyrobu lub źródła lub znaków towarowych, patentów, rodzajów lub specyficznego pochodzenia, chyba że takie odniesienie jest uzasadnione przedmiotem zamówienia publicznego i został określony zakres równoważności,</w:t>
            </w:r>
          </w:p>
          <w:p w14:paraId="5257A18F" w14:textId="77777777" w:rsidR="00F31ACC" w:rsidRPr="002D37F4" w:rsidRDefault="00F31ACC" w:rsidP="00820A39">
            <w:pPr>
              <w:pStyle w:val="Akapitzlist"/>
              <w:numPr>
                <w:ilvl w:val="0"/>
                <w:numId w:val="11"/>
              </w:numPr>
              <w:autoSpaceDE w:val="0"/>
              <w:autoSpaceDN w:val="0"/>
              <w:adjustRightInd w:val="0"/>
              <w:spacing w:line="240" w:lineRule="auto"/>
              <w:rPr>
                <w:lang w:eastAsia="x-none"/>
              </w:rPr>
            </w:pPr>
            <w:r w:rsidRPr="002D37F4">
              <w:rPr>
                <w:lang w:eastAsia="x-none"/>
              </w:rPr>
              <w:t>warunki udziału w postępowaniu oraz opis sposobu dokonywania oceny ich spełniania, a także kryteria oceny ofert, przy czym w zamówieniach publicznych o wartości poniżej kwoty określonej w przepisach wydanych na podstawie art. 11 ust</w:t>
            </w:r>
            <w:r w:rsidR="00DB1349">
              <w:rPr>
                <w:lang w:eastAsia="x-none"/>
              </w:rPr>
              <w:t>.</w:t>
            </w:r>
            <w:r w:rsidRPr="002D37F4">
              <w:rPr>
                <w:lang w:eastAsia="x-none"/>
              </w:rPr>
              <w:t xml:space="preserve"> 8 ustawy Pzp stawianie warunków udziału nie jest obowiązkowe,</w:t>
            </w:r>
          </w:p>
          <w:p w14:paraId="06DDC252" w14:textId="77777777" w:rsidR="00F31ACC" w:rsidRPr="002D37F4" w:rsidRDefault="00F31ACC" w:rsidP="00820A39">
            <w:pPr>
              <w:pStyle w:val="Akapitzlist"/>
              <w:numPr>
                <w:ilvl w:val="0"/>
                <w:numId w:val="11"/>
              </w:numPr>
              <w:spacing w:line="240" w:lineRule="auto"/>
              <w:rPr>
                <w:lang w:eastAsia="x-none"/>
              </w:rPr>
            </w:pPr>
            <w:r w:rsidRPr="002D37F4">
              <w:rPr>
                <w:lang w:eastAsia="x-none"/>
              </w:rPr>
              <w:t>kryteria oceny oferty,</w:t>
            </w:r>
          </w:p>
          <w:p w14:paraId="04746F54" w14:textId="77777777" w:rsidR="00F31ACC" w:rsidRPr="002D37F4" w:rsidRDefault="00F31ACC" w:rsidP="00820A39">
            <w:pPr>
              <w:pStyle w:val="Akapitzlist"/>
              <w:numPr>
                <w:ilvl w:val="0"/>
                <w:numId w:val="11"/>
              </w:numPr>
              <w:spacing w:line="240" w:lineRule="auto"/>
              <w:rPr>
                <w:lang w:eastAsia="x-none"/>
              </w:rPr>
            </w:pPr>
            <w:r w:rsidRPr="002D37F4">
              <w:rPr>
                <w:lang w:eastAsia="x-none"/>
              </w:rPr>
              <w:t>informację o wagach punktowych lub procentowych przypisanych do poszczególnych kryteriów oceny oferty,</w:t>
            </w:r>
          </w:p>
          <w:p w14:paraId="01DF8B16" w14:textId="77777777" w:rsidR="00F31ACC" w:rsidRPr="002D37F4" w:rsidRDefault="00F31ACC" w:rsidP="00820A39">
            <w:pPr>
              <w:pStyle w:val="Akapitzlist"/>
              <w:numPr>
                <w:ilvl w:val="0"/>
                <w:numId w:val="11"/>
              </w:numPr>
              <w:spacing w:line="240" w:lineRule="auto"/>
              <w:rPr>
                <w:lang w:eastAsia="x-none"/>
              </w:rPr>
            </w:pPr>
            <w:r w:rsidRPr="002D37F4">
              <w:rPr>
                <w:lang w:eastAsia="x-none"/>
              </w:rPr>
              <w:t>opis sposobu przyznawania punktacji za spełnienie danego kryterium oceny oferty,</w:t>
            </w:r>
          </w:p>
          <w:p w14:paraId="77E78CDA" w14:textId="77777777" w:rsidR="00F31ACC" w:rsidRPr="002D37F4" w:rsidRDefault="00F31ACC" w:rsidP="00820A39">
            <w:pPr>
              <w:pStyle w:val="Akapitzlist"/>
              <w:numPr>
                <w:ilvl w:val="0"/>
                <w:numId w:val="11"/>
              </w:numPr>
              <w:spacing w:line="240" w:lineRule="auto"/>
              <w:rPr>
                <w:lang w:eastAsia="x-none"/>
              </w:rPr>
            </w:pPr>
            <w:r w:rsidRPr="00F776ED">
              <w:rPr>
                <w:lang w:eastAsia="x-none"/>
              </w:rPr>
              <w:t>termin składania ofert</w:t>
            </w:r>
            <w:r w:rsidR="00F776ED" w:rsidRPr="00F776ED">
              <w:rPr>
                <w:lang w:eastAsia="x-none"/>
              </w:rPr>
              <w:t xml:space="preserve"> </w:t>
            </w:r>
            <w:r w:rsidR="001359D2" w:rsidRPr="002D37F4">
              <w:rPr>
                <w:lang w:eastAsia="x-none"/>
              </w:rPr>
              <w:t xml:space="preserve">(terminy </w:t>
            </w:r>
            <w:r w:rsidRPr="002D37F4">
              <w:rPr>
                <w:lang w:eastAsia="x-none"/>
              </w:rPr>
              <w:t>biegn</w:t>
            </w:r>
            <w:r w:rsidR="00F776ED" w:rsidRPr="002D37F4">
              <w:rPr>
                <w:lang w:eastAsia="x-none"/>
              </w:rPr>
              <w:t>ą</w:t>
            </w:r>
            <w:r w:rsidRPr="002D37F4">
              <w:rPr>
                <w:lang w:eastAsia="x-none"/>
              </w:rPr>
              <w:t xml:space="preserve"> od dnia następnego po dniu upublicznienia zapytania ofertowego</w:t>
            </w:r>
            <w:r w:rsidR="000508BB" w:rsidRPr="002D37F4">
              <w:rPr>
                <w:lang w:eastAsia="x-none"/>
              </w:rPr>
              <w:t>),</w:t>
            </w:r>
            <w:r w:rsidR="001359D2" w:rsidRPr="002D37F4">
              <w:rPr>
                <w:lang w:eastAsia="x-none"/>
              </w:rPr>
              <w:t xml:space="preserve"> </w:t>
            </w:r>
          </w:p>
          <w:p w14:paraId="09137A71" w14:textId="77777777" w:rsidR="00F31ACC" w:rsidRPr="002D37F4" w:rsidRDefault="00F31ACC" w:rsidP="00820A39">
            <w:pPr>
              <w:pStyle w:val="Akapitzlist"/>
              <w:numPr>
                <w:ilvl w:val="0"/>
                <w:numId w:val="11"/>
              </w:numPr>
              <w:spacing w:line="240" w:lineRule="auto"/>
              <w:rPr>
                <w:lang w:eastAsia="x-none"/>
              </w:rPr>
            </w:pPr>
            <w:r w:rsidRPr="002D37F4">
              <w:rPr>
                <w:lang w:eastAsia="x-none"/>
              </w:rPr>
              <w:t>informacje na temat zakresu wykluczenia (w tym podmiotów powiązanych),</w:t>
            </w:r>
          </w:p>
          <w:p w14:paraId="4B4CF32D" w14:textId="77777777" w:rsidR="00514C77" w:rsidRPr="002D37F4" w:rsidRDefault="00F31ACC" w:rsidP="00820A39">
            <w:pPr>
              <w:pStyle w:val="Akapitzlist"/>
              <w:numPr>
                <w:ilvl w:val="0"/>
                <w:numId w:val="11"/>
              </w:numPr>
              <w:spacing w:line="240" w:lineRule="auto"/>
              <w:rPr>
                <w:lang w:eastAsia="x-none"/>
              </w:rPr>
            </w:pPr>
            <w:r w:rsidRPr="002D37F4">
              <w:rPr>
                <w:lang w:eastAsia="x-none"/>
              </w:rPr>
              <w:t>określenie warunków zmian umowy zawartej w wyniku przeprowadzonego postępowania o udzielenie zamówienia publicznego, o ile przewiduje się możliwość zmiany takiej umowy</w:t>
            </w:r>
            <w:r w:rsidR="004F59B4" w:rsidRPr="002D37F4">
              <w:rPr>
                <w:lang w:eastAsia="x-none"/>
              </w:rPr>
              <w:t>.</w:t>
            </w:r>
          </w:p>
        </w:tc>
      </w:tr>
      <w:tr w:rsidR="00514C77" w:rsidRPr="00C203F5" w14:paraId="5328B7A8" w14:textId="77777777" w:rsidTr="00820A39">
        <w:trPr>
          <w:trHeight w:val="72"/>
        </w:trPr>
        <w:tc>
          <w:tcPr>
            <w:tcW w:w="681" w:type="dxa"/>
            <w:gridSpan w:val="2"/>
            <w:tcBorders>
              <w:bottom w:val="single" w:sz="4" w:space="0" w:color="auto"/>
            </w:tcBorders>
          </w:tcPr>
          <w:p w14:paraId="188DC3D7" w14:textId="77777777" w:rsidR="00514C77" w:rsidRPr="0008369A" w:rsidRDefault="005D7A71" w:rsidP="002E5BD1">
            <w:pPr>
              <w:rPr>
                <w:rFonts w:ascii="Calibri" w:hAnsi="Calibri"/>
                <w:sz w:val="22"/>
                <w:szCs w:val="22"/>
                <w:lang w:eastAsia="x-none"/>
              </w:rPr>
            </w:pPr>
            <w:r>
              <w:rPr>
                <w:rFonts w:ascii="Calibri" w:hAnsi="Calibri"/>
                <w:sz w:val="22"/>
                <w:szCs w:val="22"/>
                <w:lang w:eastAsia="x-none"/>
              </w:rPr>
              <w:t>1</w:t>
            </w:r>
            <w:r w:rsidR="007B4763">
              <w:rPr>
                <w:rFonts w:ascii="Calibri" w:hAnsi="Calibri"/>
                <w:sz w:val="22"/>
                <w:szCs w:val="22"/>
                <w:lang w:eastAsia="x-none"/>
              </w:rPr>
              <w:t>6</w:t>
            </w:r>
          </w:p>
        </w:tc>
        <w:tc>
          <w:tcPr>
            <w:tcW w:w="4281" w:type="dxa"/>
            <w:tcBorders>
              <w:bottom w:val="single" w:sz="4" w:space="0" w:color="auto"/>
            </w:tcBorders>
          </w:tcPr>
          <w:p w14:paraId="119ED697" w14:textId="77777777" w:rsidR="00514C77" w:rsidRPr="00E771BE" w:rsidRDefault="009435FD">
            <w:pPr>
              <w:rPr>
                <w:rFonts w:ascii="Calibri" w:hAnsi="Calibri"/>
                <w:sz w:val="22"/>
                <w:szCs w:val="22"/>
                <w:lang w:eastAsia="x-none"/>
              </w:rPr>
            </w:pPr>
            <w:r>
              <w:rPr>
                <w:rFonts w:ascii="Calibri" w:hAnsi="Calibri"/>
                <w:sz w:val="22"/>
                <w:szCs w:val="22"/>
                <w:lang w:eastAsia="x-none"/>
              </w:rPr>
              <w:t>Jak sporządzić umowę z</w:t>
            </w:r>
            <w:r w:rsidR="00514C77" w:rsidRPr="003E3C92">
              <w:rPr>
                <w:rFonts w:ascii="Calibri" w:hAnsi="Calibri"/>
                <w:sz w:val="22"/>
                <w:szCs w:val="22"/>
                <w:lang w:eastAsia="x-none"/>
              </w:rPr>
              <w:t xml:space="preserve"> wykonawcą </w:t>
            </w:r>
            <w:r w:rsidR="00514C77">
              <w:rPr>
                <w:rFonts w:ascii="Calibri" w:hAnsi="Calibri"/>
                <w:sz w:val="22"/>
                <w:szCs w:val="22"/>
                <w:lang w:eastAsia="x-none"/>
              </w:rPr>
              <w:t>i</w:t>
            </w:r>
            <w:r w:rsidR="00514C77" w:rsidRPr="003E3C92">
              <w:rPr>
                <w:rFonts w:ascii="Calibri" w:hAnsi="Calibri"/>
                <w:sz w:val="22"/>
                <w:szCs w:val="22"/>
                <w:lang w:eastAsia="x-none"/>
              </w:rPr>
              <w:t xml:space="preserve"> protokół</w:t>
            </w:r>
            <w:r w:rsidR="00514C77">
              <w:rPr>
                <w:rFonts w:ascii="Calibri" w:hAnsi="Calibri"/>
                <w:sz w:val="22"/>
                <w:szCs w:val="22"/>
                <w:lang w:eastAsia="x-none"/>
              </w:rPr>
              <w:t xml:space="preserve"> </w:t>
            </w:r>
            <w:r w:rsidR="00514C77" w:rsidRPr="003E3C92">
              <w:rPr>
                <w:rFonts w:ascii="Calibri" w:hAnsi="Calibri"/>
                <w:sz w:val="22"/>
                <w:szCs w:val="22"/>
                <w:lang w:eastAsia="x-none"/>
              </w:rPr>
              <w:t>postępowania o udzielenie zamówienia publicznego</w:t>
            </w:r>
            <w:r w:rsidR="00514C77">
              <w:rPr>
                <w:rFonts w:ascii="Calibri" w:hAnsi="Calibri"/>
                <w:sz w:val="22"/>
                <w:szCs w:val="22"/>
                <w:lang w:eastAsia="x-none"/>
              </w:rPr>
              <w:t>?</w:t>
            </w:r>
          </w:p>
        </w:tc>
        <w:tc>
          <w:tcPr>
            <w:tcW w:w="1734" w:type="dxa"/>
          </w:tcPr>
          <w:p w14:paraId="159B1D46" w14:textId="77777777" w:rsidR="00514C77" w:rsidRDefault="00F94CB8">
            <w:pPr>
              <w:jc w:val="center"/>
              <w:rPr>
                <w:rFonts w:ascii="Calibri" w:eastAsia="Calibri" w:hAnsi="Calibri"/>
                <w:sz w:val="22"/>
              </w:rPr>
            </w:pPr>
            <w:r>
              <w:rPr>
                <w:rFonts w:ascii="Calibri" w:eastAsia="Calibri" w:hAnsi="Calibri"/>
                <w:sz w:val="22"/>
              </w:rPr>
              <w:t>Rozdz. 6.5.3 pkt 9)</w:t>
            </w:r>
          </w:p>
        </w:tc>
        <w:tc>
          <w:tcPr>
            <w:tcW w:w="8047" w:type="dxa"/>
          </w:tcPr>
          <w:p w14:paraId="7ABEC5AA" w14:textId="77777777" w:rsidR="00F45D26" w:rsidRDefault="00F45D26">
            <w:pPr>
              <w:rPr>
                <w:rFonts w:ascii="Calibri" w:hAnsi="Calibri"/>
                <w:sz w:val="22"/>
                <w:szCs w:val="22"/>
                <w:lang w:eastAsia="x-none"/>
              </w:rPr>
            </w:pPr>
            <w:r>
              <w:rPr>
                <w:rFonts w:ascii="Calibri" w:hAnsi="Calibri"/>
                <w:sz w:val="22"/>
                <w:szCs w:val="22"/>
                <w:lang w:eastAsia="x-none"/>
              </w:rPr>
              <w:t xml:space="preserve">Protokół </w:t>
            </w:r>
            <w:r w:rsidR="001102F6">
              <w:rPr>
                <w:rFonts w:ascii="Calibri" w:hAnsi="Calibri"/>
                <w:sz w:val="22"/>
                <w:szCs w:val="22"/>
                <w:lang w:eastAsia="x-none"/>
              </w:rPr>
              <w:t>zawsze sporządzany jest na piśmie.</w:t>
            </w:r>
          </w:p>
          <w:p w14:paraId="03B216A7" w14:textId="77777777" w:rsidR="00514C77" w:rsidRPr="00F776ED" w:rsidRDefault="00514C77">
            <w:pPr>
              <w:rPr>
                <w:rFonts w:ascii="Calibri" w:hAnsi="Calibri"/>
                <w:sz w:val="22"/>
                <w:szCs w:val="22"/>
                <w:lang w:eastAsia="x-none"/>
              </w:rPr>
            </w:pPr>
            <w:r w:rsidRPr="00F776ED">
              <w:rPr>
                <w:rFonts w:ascii="Calibri" w:hAnsi="Calibri"/>
                <w:sz w:val="22"/>
                <w:szCs w:val="22"/>
                <w:lang w:eastAsia="x-none"/>
              </w:rPr>
              <w:t>Protokół postępowania o udz</w:t>
            </w:r>
            <w:r w:rsidR="009435FD" w:rsidRPr="00F776ED">
              <w:rPr>
                <w:rFonts w:ascii="Calibri" w:hAnsi="Calibri"/>
                <w:sz w:val="22"/>
                <w:szCs w:val="22"/>
                <w:lang w:eastAsia="x-none"/>
              </w:rPr>
              <w:t>ielenie zamówienia publicznego,</w:t>
            </w:r>
            <w:r w:rsidRPr="00F776ED">
              <w:rPr>
                <w:rFonts w:ascii="Calibri" w:hAnsi="Calibri"/>
                <w:sz w:val="22"/>
                <w:szCs w:val="22"/>
                <w:lang w:eastAsia="x-none"/>
              </w:rPr>
              <w:t xml:space="preserve"> </w:t>
            </w:r>
            <w:r w:rsidR="009435FD" w:rsidRPr="00F776ED">
              <w:rPr>
                <w:rFonts w:ascii="Calibri" w:hAnsi="Calibri"/>
                <w:sz w:val="22"/>
                <w:szCs w:val="22"/>
                <w:lang w:eastAsia="x-none"/>
              </w:rPr>
              <w:t xml:space="preserve">powinien </w:t>
            </w:r>
            <w:r w:rsidRPr="00F776ED">
              <w:rPr>
                <w:rFonts w:ascii="Calibri" w:hAnsi="Calibri"/>
                <w:sz w:val="22"/>
                <w:szCs w:val="22"/>
                <w:lang w:eastAsia="x-none"/>
              </w:rPr>
              <w:t>zawiera</w:t>
            </w:r>
            <w:r w:rsidR="009435FD" w:rsidRPr="00F776ED">
              <w:rPr>
                <w:rFonts w:ascii="Calibri" w:hAnsi="Calibri"/>
                <w:sz w:val="22"/>
                <w:szCs w:val="22"/>
                <w:lang w:eastAsia="x-none"/>
              </w:rPr>
              <w:t>ć</w:t>
            </w:r>
            <w:r w:rsidRPr="00F776ED">
              <w:rPr>
                <w:rFonts w:ascii="Calibri" w:hAnsi="Calibri"/>
                <w:sz w:val="22"/>
                <w:szCs w:val="22"/>
                <w:lang w:eastAsia="x-none"/>
              </w:rPr>
              <w:t xml:space="preserve"> co najmniej:</w:t>
            </w:r>
          </w:p>
          <w:p w14:paraId="5D2C2CD6" w14:textId="03883EBE" w:rsidR="00D403A9" w:rsidRDefault="00514C77" w:rsidP="00820A39">
            <w:pPr>
              <w:pStyle w:val="Akapitzlist"/>
              <w:numPr>
                <w:ilvl w:val="0"/>
                <w:numId w:val="24"/>
              </w:numPr>
              <w:spacing w:line="240" w:lineRule="auto"/>
              <w:ind w:left="285" w:hanging="285"/>
              <w:rPr>
                <w:lang w:eastAsia="x-none"/>
              </w:rPr>
            </w:pPr>
            <w:r w:rsidRPr="00820A39">
              <w:rPr>
                <w:lang w:eastAsia="x-none"/>
              </w:rPr>
              <w:t>informację o sposobie upublicznienia zapytania ofertowego,</w:t>
            </w:r>
          </w:p>
          <w:p w14:paraId="3E27C94D" w14:textId="2C8CCFA4" w:rsidR="00D403A9" w:rsidRDefault="00514C77" w:rsidP="00820A39">
            <w:pPr>
              <w:pStyle w:val="Akapitzlist"/>
              <w:numPr>
                <w:ilvl w:val="0"/>
                <w:numId w:val="24"/>
              </w:numPr>
              <w:spacing w:line="240" w:lineRule="auto"/>
              <w:ind w:left="285" w:hanging="285"/>
              <w:rPr>
                <w:lang w:eastAsia="x-none"/>
              </w:rPr>
            </w:pPr>
            <w:r w:rsidRPr="0057173A">
              <w:rPr>
                <w:lang w:eastAsia="x-none"/>
              </w:rPr>
              <w:t>wykaz ofert, które wpłynęły w odpowiedzi na zapytanie ofertowe wraz ze wskazaniem daty wpłynięcia oferty do zamawiającego</w:t>
            </w:r>
            <w:r w:rsidRPr="00356BAA">
              <w:rPr>
                <w:lang w:eastAsia="x-none"/>
              </w:rPr>
              <w:t>,</w:t>
            </w:r>
          </w:p>
          <w:p w14:paraId="33F76C46" w14:textId="64BB2C42" w:rsidR="00D403A9" w:rsidRDefault="00514C77" w:rsidP="00820A39">
            <w:pPr>
              <w:pStyle w:val="Akapitzlist"/>
              <w:numPr>
                <w:ilvl w:val="0"/>
                <w:numId w:val="24"/>
              </w:numPr>
              <w:spacing w:line="240" w:lineRule="auto"/>
              <w:ind w:left="285" w:hanging="285"/>
              <w:rPr>
                <w:lang w:eastAsia="x-none"/>
              </w:rPr>
            </w:pPr>
            <w:r w:rsidRPr="0057173A">
              <w:rPr>
                <w:lang w:eastAsia="x-none"/>
              </w:rPr>
              <w:t>i</w:t>
            </w:r>
            <w:r w:rsidR="009435FD" w:rsidRPr="0057173A">
              <w:rPr>
                <w:lang w:eastAsia="x-none"/>
              </w:rPr>
              <w:t>nformację o spełnieniu warunków</w:t>
            </w:r>
            <w:r w:rsidRPr="00356BAA">
              <w:rPr>
                <w:lang w:eastAsia="x-none"/>
              </w:rPr>
              <w:t xml:space="preserve"> przez wykonawców,</w:t>
            </w:r>
          </w:p>
          <w:p w14:paraId="75E5EAF3" w14:textId="70FC09E9" w:rsidR="00D403A9" w:rsidRDefault="00514C77" w:rsidP="00820A39">
            <w:pPr>
              <w:pStyle w:val="Akapitzlist"/>
              <w:numPr>
                <w:ilvl w:val="0"/>
                <w:numId w:val="24"/>
              </w:numPr>
              <w:spacing w:line="240" w:lineRule="auto"/>
              <w:ind w:left="285" w:hanging="285"/>
              <w:rPr>
                <w:lang w:eastAsia="x-none"/>
              </w:rPr>
            </w:pPr>
            <w:r w:rsidRPr="0057173A">
              <w:rPr>
                <w:lang w:eastAsia="x-none"/>
              </w:rPr>
              <w:t>informację o spełnieniu warunków udziału w postępowaniu przez wykonawców, o ile takie warunki były stawiane,</w:t>
            </w:r>
          </w:p>
          <w:p w14:paraId="37299B9A" w14:textId="13501DD4" w:rsidR="00D403A9" w:rsidRDefault="00514C77" w:rsidP="00820A39">
            <w:pPr>
              <w:pStyle w:val="Akapitzlist"/>
              <w:numPr>
                <w:ilvl w:val="0"/>
                <w:numId w:val="24"/>
              </w:numPr>
              <w:spacing w:line="240" w:lineRule="auto"/>
              <w:ind w:left="285" w:hanging="285"/>
              <w:rPr>
                <w:lang w:eastAsia="x-none"/>
              </w:rPr>
            </w:pPr>
            <w:r w:rsidRPr="0057173A">
              <w:rPr>
                <w:lang w:eastAsia="x-none"/>
              </w:rPr>
              <w:t xml:space="preserve">informację o wagach punktowych lub procentowych przypisanych do poszczególnych kryteriów oceny i sposobie przyznawania punktacji poszczególnym wykonawcom za spełnienie danego kryterium, </w:t>
            </w:r>
          </w:p>
          <w:p w14:paraId="76327733" w14:textId="09AB8AD1" w:rsidR="00D403A9" w:rsidRDefault="00514C77" w:rsidP="00820A39">
            <w:pPr>
              <w:pStyle w:val="Akapitzlist"/>
              <w:numPr>
                <w:ilvl w:val="0"/>
                <w:numId w:val="24"/>
              </w:numPr>
              <w:spacing w:line="240" w:lineRule="auto"/>
              <w:ind w:left="285" w:hanging="285"/>
              <w:rPr>
                <w:lang w:eastAsia="x-none"/>
              </w:rPr>
            </w:pPr>
            <w:r w:rsidRPr="0057173A">
              <w:rPr>
                <w:lang w:eastAsia="x-none"/>
              </w:rPr>
              <w:t>wskazanie wybranej oferty wraz z uzasadnieniem wyboru,</w:t>
            </w:r>
          </w:p>
          <w:p w14:paraId="5A8939F5" w14:textId="33D9DE11" w:rsidR="00D403A9" w:rsidRPr="00820A39" w:rsidRDefault="00514C77" w:rsidP="00820A39">
            <w:pPr>
              <w:pStyle w:val="Akapitzlist"/>
              <w:numPr>
                <w:ilvl w:val="0"/>
                <w:numId w:val="24"/>
              </w:numPr>
              <w:spacing w:line="240" w:lineRule="auto"/>
              <w:ind w:left="285" w:hanging="285"/>
              <w:rPr>
                <w:rFonts w:ascii="Arial" w:hAnsi="Arial" w:cs="Arial"/>
              </w:rPr>
            </w:pPr>
            <w:r w:rsidRPr="0057173A">
              <w:rPr>
                <w:lang w:eastAsia="x-none"/>
              </w:rPr>
              <w:t>datę sporządzenia protokołu i podpis zamawiającego,</w:t>
            </w:r>
          </w:p>
          <w:p w14:paraId="5D815726" w14:textId="77777777" w:rsidR="009435FD" w:rsidRPr="00A33CD4" w:rsidRDefault="00514C77" w:rsidP="00820A39">
            <w:pPr>
              <w:pStyle w:val="Akapitzlist"/>
              <w:numPr>
                <w:ilvl w:val="0"/>
                <w:numId w:val="24"/>
              </w:numPr>
              <w:spacing w:line="240" w:lineRule="auto"/>
              <w:ind w:left="285" w:hanging="285"/>
              <w:rPr>
                <w:rFonts w:ascii="Arial" w:hAnsi="Arial" w:cs="Arial"/>
              </w:rPr>
            </w:pPr>
            <w:r w:rsidRPr="0057173A">
              <w:rPr>
                <w:lang w:eastAsia="x-none"/>
              </w:rPr>
              <w:t xml:space="preserve">następujące załączniki (potwierdzenie udokumentowania publikacji zapytania na stronie internetowej, złożone oferty,  oświadczenie/oświadczenia o braku powiązań z wykonawcami, którzy złożyli oferty, podpisane przez </w:t>
            </w:r>
            <w:r w:rsidR="0024624A" w:rsidRPr="00356BAA">
              <w:rPr>
                <w:lang w:eastAsia="x-none"/>
              </w:rPr>
              <w:t>B</w:t>
            </w:r>
            <w:r w:rsidRPr="00DD2B25">
              <w:rPr>
                <w:lang w:eastAsia="x-none"/>
              </w:rPr>
              <w:t>eneficjenta lub osoby upoważnione do zaciągania zobowiązań w imieniu beneficjent</w:t>
            </w:r>
            <w:r w:rsidRPr="0004321B">
              <w:rPr>
                <w:lang w:eastAsia="x-none"/>
              </w:rPr>
              <w:t xml:space="preserve">a i osoby wykonujące w imieniu beneficjenta czynności związane z przygotowaniem i przeprowadzeniem procedury wyboru wykonawcy, a także realizacją lub zmianami umowy zawartej z wykonawcą). </w:t>
            </w:r>
            <w:r w:rsidRPr="00A33CD4">
              <w:rPr>
                <w:rFonts w:ascii="Arial" w:hAnsi="Arial" w:cs="Arial"/>
              </w:rPr>
              <w:t xml:space="preserve"> </w:t>
            </w:r>
          </w:p>
          <w:p w14:paraId="06966837" w14:textId="73100E99" w:rsidR="009435FD" w:rsidRPr="00F776ED" w:rsidRDefault="00514C77" w:rsidP="00820A39">
            <w:pPr>
              <w:rPr>
                <w:rFonts w:ascii="Calibri" w:hAnsi="Calibri"/>
                <w:sz w:val="22"/>
                <w:szCs w:val="22"/>
                <w:lang w:eastAsia="x-none"/>
              </w:rPr>
            </w:pPr>
            <w:r w:rsidRPr="00F776ED">
              <w:rPr>
                <w:rFonts w:ascii="Calibri" w:hAnsi="Calibri"/>
                <w:sz w:val="22"/>
                <w:szCs w:val="22"/>
                <w:lang w:eastAsia="x-none"/>
              </w:rPr>
              <w:t xml:space="preserve">Na wniosek wykonawcy, który złożył ofertę, istnieje obowiązek udostępnienia </w:t>
            </w:r>
            <w:r w:rsidR="00D403A9">
              <w:rPr>
                <w:rFonts w:ascii="Calibri" w:hAnsi="Calibri"/>
                <w:sz w:val="22"/>
                <w:szCs w:val="22"/>
                <w:lang w:eastAsia="x-none"/>
              </w:rPr>
              <w:t xml:space="preserve">mu </w:t>
            </w:r>
            <w:r w:rsidRPr="00F776ED">
              <w:rPr>
                <w:rFonts w:ascii="Calibri" w:hAnsi="Calibri"/>
                <w:sz w:val="22"/>
                <w:szCs w:val="22"/>
                <w:lang w:eastAsia="x-none"/>
              </w:rPr>
              <w:t>protokołu.</w:t>
            </w:r>
          </w:p>
        </w:tc>
      </w:tr>
      <w:tr w:rsidR="001359D2" w:rsidRPr="00C203F5" w14:paraId="70C5A942" w14:textId="77777777" w:rsidTr="00820A39">
        <w:trPr>
          <w:trHeight w:val="72"/>
        </w:trPr>
        <w:tc>
          <w:tcPr>
            <w:tcW w:w="681" w:type="dxa"/>
            <w:gridSpan w:val="2"/>
            <w:tcBorders>
              <w:bottom w:val="single" w:sz="4" w:space="0" w:color="auto"/>
            </w:tcBorders>
          </w:tcPr>
          <w:p w14:paraId="5C1A9247" w14:textId="77777777" w:rsidR="001359D2" w:rsidRPr="0045183A" w:rsidRDefault="005D7A71" w:rsidP="002E5BD1">
            <w:pPr>
              <w:rPr>
                <w:rFonts w:ascii="Calibri" w:hAnsi="Calibri"/>
                <w:sz w:val="22"/>
                <w:szCs w:val="22"/>
                <w:lang w:eastAsia="x-none"/>
              </w:rPr>
            </w:pPr>
            <w:r>
              <w:rPr>
                <w:rFonts w:ascii="Calibri" w:hAnsi="Calibri"/>
                <w:sz w:val="22"/>
                <w:szCs w:val="22"/>
                <w:lang w:eastAsia="x-none"/>
              </w:rPr>
              <w:t>1</w:t>
            </w:r>
            <w:r w:rsidR="00EF338B">
              <w:rPr>
                <w:rFonts w:ascii="Calibri" w:hAnsi="Calibri"/>
                <w:sz w:val="22"/>
                <w:szCs w:val="22"/>
                <w:lang w:eastAsia="x-none"/>
              </w:rPr>
              <w:t>7</w:t>
            </w:r>
          </w:p>
        </w:tc>
        <w:tc>
          <w:tcPr>
            <w:tcW w:w="4281" w:type="dxa"/>
            <w:tcBorders>
              <w:bottom w:val="single" w:sz="4" w:space="0" w:color="auto"/>
            </w:tcBorders>
          </w:tcPr>
          <w:p w14:paraId="026A9D5E" w14:textId="77777777" w:rsidR="001359D2" w:rsidRPr="004E7488" w:rsidRDefault="001359D2">
            <w:pPr>
              <w:rPr>
                <w:rFonts w:ascii="Calibri" w:hAnsi="Calibri"/>
                <w:sz w:val="22"/>
                <w:szCs w:val="22"/>
                <w:lang w:eastAsia="x-none"/>
              </w:rPr>
            </w:pPr>
            <w:r>
              <w:rPr>
                <w:rFonts w:ascii="Calibri" w:hAnsi="Calibri"/>
                <w:sz w:val="22"/>
                <w:szCs w:val="22"/>
                <w:lang w:eastAsia="x-none"/>
              </w:rPr>
              <w:t>Co to jest oferta najkorzystniejsza?</w:t>
            </w:r>
          </w:p>
        </w:tc>
        <w:tc>
          <w:tcPr>
            <w:tcW w:w="1734" w:type="dxa"/>
          </w:tcPr>
          <w:p w14:paraId="4F23BE05" w14:textId="77777777" w:rsidR="001359D2" w:rsidRDefault="001359D2">
            <w:pPr>
              <w:jc w:val="center"/>
              <w:rPr>
                <w:rFonts w:ascii="Calibri" w:eastAsia="Calibri" w:hAnsi="Calibri"/>
                <w:sz w:val="22"/>
              </w:rPr>
            </w:pPr>
          </w:p>
        </w:tc>
        <w:tc>
          <w:tcPr>
            <w:tcW w:w="8047" w:type="dxa"/>
          </w:tcPr>
          <w:p w14:paraId="293D995E" w14:textId="77777777" w:rsidR="001359D2" w:rsidRDefault="001359D2">
            <w:pPr>
              <w:autoSpaceDE w:val="0"/>
              <w:autoSpaceDN w:val="0"/>
              <w:adjustRightInd w:val="0"/>
              <w:rPr>
                <w:rFonts w:ascii="Calibri" w:hAnsi="Calibri"/>
                <w:sz w:val="22"/>
                <w:szCs w:val="22"/>
                <w:lang w:eastAsia="x-none"/>
              </w:rPr>
            </w:pPr>
            <w:r w:rsidRPr="00BF3FA7">
              <w:rPr>
                <w:rFonts w:ascii="Calibri" w:hAnsi="Calibri"/>
                <w:sz w:val="22"/>
                <w:szCs w:val="22"/>
                <w:lang w:eastAsia="x-none"/>
              </w:rPr>
              <w:t>Ofertą najkorzystniejszą jest oferta, która przedstawia najkorzystniejszy bilans ceny i innych kryteriów odnoszących się do przedmiotu zamówienia publicznego.</w:t>
            </w:r>
            <w:r w:rsidRPr="004E7488">
              <w:rPr>
                <w:rFonts w:ascii="Calibri" w:hAnsi="Calibri"/>
                <w:sz w:val="22"/>
                <w:szCs w:val="22"/>
                <w:lang w:eastAsia="x-none"/>
              </w:rPr>
              <w:t xml:space="preserve"> </w:t>
            </w:r>
          </w:p>
          <w:p w14:paraId="3B316392" w14:textId="77777777" w:rsidR="001359D2" w:rsidRDefault="001359D2">
            <w:pPr>
              <w:rPr>
                <w:rFonts w:ascii="Calibri" w:hAnsi="Calibri"/>
                <w:sz w:val="22"/>
                <w:szCs w:val="22"/>
                <w:lang w:eastAsia="x-none"/>
              </w:rPr>
            </w:pPr>
          </w:p>
        </w:tc>
      </w:tr>
      <w:tr w:rsidR="00514C77" w:rsidRPr="00C203F5" w14:paraId="25E7C8B0" w14:textId="77777777" w:rsidTr="00820A39">
        <w:trPr>
          <w:trHeight w:val="72"/>
        </w:trPr>
        <w:tc>
          <w:tcPr>
            <w:tcW w:w="681" w:type="dxa"/>
            <w:gridSpan w:val="2"/>
            <w:tcBorders>
              <w:bottom w:val="single" w:sz="4" w:space="0" w:color="auto"/>
            </w:tcBorders>
          </w:tcPr>
          <w:p w14:paraId="69FB4548" w14:textId="77777777" w:rsidR="00514C77" w:rsidRPr="0008369A" w:rsidRDefault="005D7A71" w:rsidP="002E5BD1">
            <w:pPr>
              <w:rPr>
                <w:rFonts w:ascii="Calibri" w:hAnsi="Calibri"/>
                <w:sz w:val="22"/>
                <w:szCs w:val="22"/>
                <w:lang w:eastAsia="x-none"/>
              </w:rPr>
            </w:pPr>
            <w:r>
              <w:rPr>
                <w:rFonts w:ascii="Calibri" w:hAnsi="Calibri"/>
                <w:sz w:val="22"/>
                <w:szCs w:val="22"/>
                <w:lang w:eastAsia="x-none"/>
              </w:rPr>
              <w:t>1</w:t>
            </w:r>
            <w:r w:rsidR="00EF338B">
              <w:rPr>
                <w:rFonts w:ascii="Calibri" w:hAnsi="Calibri"/>
                <w:sz w:val="22"/>
                <w:szCs w:val="22"/>
                <w:lang w:eastAsia="x-none"/>
              </w:rPr>
              <w:t>8</w:t>
            </w:r>
          </w:p>
        </w:tc>
        <w:tc>
          <w:tcPr>
            <w:tcW w:w="4281" w:type="dxa"/>
            <w:tcBorders>
              <w:bottom w:val="single" w:sz="4" w:space="0" w:color="auto"/>
            </w:tcBorders>
          </w:tcPr>
          <w:p w14:paraId="679DC22E" w14:textId="77777777" w:rsidR="00514C77" w:rsidRPr="003E3C92" w:rsidRDefault="00514C77">
            <w:pPr>
              <w:rPr>
                <w:rFonts w:ascii="Calibri" w:hAnsi="Calibri"/>
                <w:sz w:val="22"/>
                <w:szCs w:val="22"/>
                <w:lang w:eastAsia="x-none"/>
              </w:rPr>
            </w:pPr>
            <w:r w:rsidRPr="004E7488">
              <w:rPr>
                <w:rFonts w:ascii="Calibri" w:hAnsi="Calibri"/>
                <w:sz w:val="22"/>
                <w:szCs w:val="22"/>
                <w:lang w:eastAsia="x-none"/>
              </w:rPr>
              <w:t xml:space="preserve">Czy </w:t>
            </w:r>
            <w:r w:rsidR="001359D2">
              <w:rPr>
                <w:rFonts w:ascii="Calibri" w:hAnsi="Calibri"/>
                <w:sz w:val="22"/>
                <w:szCs w:val="22"/>
                <w:lang w:eastAsia="x-none"/>
              </w:rPr>
              <w:t>zawiadamiać o wyborze oferty najkorzystniejszej?</w:t>
            </w:r>
          </w:p>
        </w:tc>
        <w:tc>
          <w:tcPr>
            <w:tcW w:w="1734" w:type="dxa"/>
          </w:tcPr>
          <w:p w14:paraId="2A2F558D" w14:textId="77777777" w:rsidR="00514C77" w:rsidRDefault="00514C77">
            <w:pPr>
              <w:jc w:val="center"/>
              <w:rPr>
                <w:rFonts w:ascii="Calibri" w:eastAsia="Calibri" w:hAnsi="Calibri"/>
                <w:sz w:val="22"/>
              </w:rPr>
            </w:pPr>
          </w:p>
        </w:tc>
        <w:tc>
          <w:tcPr>
            <w:tcW w:w="8047" w:type="dxa"/>
          </w:tcPr>
          <w:p w14:paraId="74F1B8D8" w14:textId="77777777" w:rsidR="00514C77" w:rsidRDefault="00F31ACC" w:rsidP="00820A39">
            <w:pPr>
              <w:jc w:val="both"/>
              <w:rPr>
                <w:rFonts w:ascii="Calibri" w:hAnsi="Calibri"/>
                <w:sz w:val="22"/>
                <w:szCs w:val="22"/>
                <w:lang w:eastAsia="x-none"/>
              </w:rPr>
            </w:pPr>
            <w:r>
              <w:rPr>
                <w:rFonts w:ascii="Calibri" w:hAnsi="Calibri"/>
                <w:sz w:val="22"/>
                <w:szCs w:val="22"/>
                <w:lang w:eastAsia="x-none"/>
              </w:rPr>
              <w:t>Informacja o wyniku postępowania powinna zawierać co najmniej nazwę wybranego wykonawcy.</w:t>
            </w:r>
          </w:p>
          <w:p w14:paraId="784D2044" w14:textId="77777777" w:rsidR="00BF3FA7" w:rsidRDefault="00BF3FA7" w:rsidP="00820A39">
            <w:pPr>
              <w:jc w:val="both"/>
              <w:rPr>
                <w:rFonts w:ascii="Calibri" w:hAnsi="Calibri"/>
                <w:sz w:val="22"/>
                <w:szCs w:val="22"/>
                <w:lang w:eastAsia="x-none"/>
              </w:rPr>
            </w:pPr>
          </w:p>
          <w:p w14:paraId="41DBBCD3" w14:textId="2DA2FA80" w:rsidR="00BF3FA7" w:rsidRPr="003E3C92" w:rsidRDefault="0002580C" w:rsidP="00820A39">
            <w:pPr>
              <w:autoSpaceDE w:val="0"/>
              <w:autoSpaceDN w:val="0"/>
              <w:adjustRightInd w:val="0"/>
              <w:jc w:val="both"/>
              <w:rPr>
                <w:rFonts w:ascii="Calibri" w:hAnsi="Calibri"/>
                <w:sz w:val="22"/>
                <w:szCs w:val="22"/>
                <w:lang w:eastAsia="x-none"/>
              </w:rPr>
            </w:pPr>
            <w:r>
              <w:rPr>
                <w:rFonts w:ascii="Calibri" w:hAnsi="Calibri"/>
                <w:sz w:val="22"/>
                <w:szCs w:val="22"/>
                <w:lang w:eastAsia="x-none"/>
              </w:rPr>
              <w:t>B</w:t>
            </w:r>
            <w:r w:rsidR="0024624A">
              <w:rPr>
                <w:rFonts w:ascii="Calibri" w:hAnsi="Calibri"/>
                <w:sz w:val="22"/>
                <w:szCs w:val="22"/>
                <w:lang w:eastAsia="x-none"/>
              </w:rPr>
              <w:t xml:space="preserve">eneficjent </w:t>
            </w:r>
            <w:r w:rsidR="001359D2">
              <w:rPr>
                <w:rFonts w:ascii="Calibri" w:hAnsi="Calibri"/>
                <w:sz w:val="22"/>
                <w:szCs w:val="22"/>
                <w:lang w:eastAsia="x-none"/>
              </w:rPr>
              <w:t xml:space="preserve"> powinien</w:t>
            </w:r>
            <w:r w:rsidR="001359D2" w:rsidRPr="004E7488">
              <w:rPr>
                <w:rFonts w:ascii="Calibri" w:hAnsi="Calibri"/>
                <w:sz w:val="22"/>
                <w:szCs w:val="22"/>
                <w:lang w:eastAsia="x-none"/>
              </w:rPr>
              <w:t xml:space="preserve"> umie</w:t>
            </w:r>
            <w:r w:rsidR="001359D2">
              <w:rPr>
                <w:rFonts w:ascii="Calibri" w:hAnsi="Calibri"/>
                <w:sz w:val="22"/>
                <w:szCs w:val="22"/>
                <w:lang w:eastAsia="x-none"/>
              </w:rPr>
              <w:t>szczać</w:t>
            </w:r>
            <w:r w:rsidR="001359D2" w:rsidRPr="004E7488">
              <w:rPr>
                <w:rFonts w:ascii="Calibri" w:hAnsi="Calibri"/>
                <w:sz w:val="22"/>
                <w:szCs w:val="22"/>
                <w:lang w:eastAsia="x-none"/>
              </w:rPr>
              <w:t xml:space="preserve"> informację o wyniku postępowania na stronie internetowej (</w:t>
            </w:r>
            <w:r w:rsidR="002E5BD1">
              <w:rPr>
                <w:rFonts w:ascii="Calibri" w:hAnsi="Calibri"/>
                <w:sz w:val="22"/>
                <w:szCs w:val="22"/>
                <w:lang w:eastAsia="x-none"/>
              </w:rPr>
              <w:t xml:space="preserve">w bazie </w:t>
            </w:r>
            <w:r w:rsidR="001359D2">
              <w:rPr>
                <w:rFonts w:ascii="Calibri" w:hAnsi="Calibri"/>
                <w:sz w:val="22"/>
                <w:szCs w:val="22"/>
                <w:lang w:eastAsia="x-none"/>
              </w:rPr>
              <w:t xml:space="preserve">konkurencyjności), dodatkowo </w:t>
            </w:r>
            <w:r w:rsidR="001359D2" w:rsidRPr="004E7488">
              <w:rPr>
                <w:rFonts w:ascii="Calibri" w:hAnsi="Calibri"/>
                <w:sz w:val="22"/>
                <w:szCs w:val="22"/>
                <w:lang w:eastAsia="x-none"/>
              </w:rPr>
              <w:t>informację o wyniku</w:t>
            </w:r>
            <w:r w:rsidR="001359D2">
              <w:rPr>
                <w:rFonts w:ascii="Calibri" w:hAnsi="Calibri"/>
                <w:sz w:val="22"/>
                <w:szCs w:val="22"/>
                <w:lang w:eastAsia="x-none"/>
              </w:rPr>
              <w:t xml:space="preserve"> </w:t>
            </w:r>
            <w:r w:rsidR="001359D2" w:rsidRPr="004E7488">
              <w:rPr>
                <w:rFonts w:ascii="Calibri" w:hAnsi="Calibri"/>
                <w:sz w:val="22"/>
                <w:szCs w:val="22"/>
                <w:lang w:eastAsia="x-none"/>
              </w:rPr>
              <w:t>postępowania wys</w:t>
            </w:r>
            <w:r w:rsidR="001359D2">
              <w:rPr>
                <w:rFonts w:ascii="Calibri" w:hAnsi="Calibri"/>
                <w:sz w:val="22"/>
                <w:szCs w:val="22"/>
                <w:lang w:eastAsia="x-none"/>
              </w:rPr>
              <w:t>y</w:t>
            </w:r>
            <w:r w:rsidR="001359D2" w:rsidRPr="004E7488">
              <w:rPr>
                <w:rFonts w:ascii="Calibri" w:hAnsi="Calibri"/>
                <w:sz w:val="22"/>
                <w:szCs w:val="22"/>
                <w:lang w:eastAsia="x-none"/>
              </w:rPr>
              <w:t>ł</w:t>
            </w:r>
            <w:r w:rsidR="001359D2">
              <w:rPr>
                <w:rFonts w:ascii="Calibri" w:hAnsi="Calibri"/>
                <w:sz w:val="22"/>
                <w:szCs w:val="22"/>
                <w:lang w:eastAsia="x-none"/>
              </w:rPr>
              <w:t xml:space="preserve">ać </w:t>
            </w:r>
            <w:r w:rsidR="001359D2" w:rsidRPr="004E7488">
              <w:rPr>
                <w:rFonts w:ascii="Calibri" w:hAnsi="Calibri"/>
                <w:sz w:val="22"/>
                <w:szCs w:val="22"/>
                <w:lang w:eastAsia="x-none"/>
              </w:rPr>
              <w:t xml:space="preserve">do każdego wykonawcy, </w:t>
            </w:r>
            <w:r w:rsidR="001359D2">
              <w:rPr>
                <w:rFonts w:ascii="Calibri" w:hAnsi="Calibri"/>
                <w:sz w:val="22"/>
                <w:szCs w:val="22"/>
                <w:lang w:eastAsia="x-none"/>
              </w:rPr>
              <w:t>który złożył ofertę oraz umieszczać</w:t>
            </w:r>
            <w:r w:rsidR="001359D2" w:rsidRPr="004E7488">
              <w:rPr>
                <w:rFonts w:ascii="Calibri" w:hAnsi="Calibri"/>
                <w:sz w:val="22"/>
                <w:szCs w:val="22"/>
                <w:lang w:eastAsia="x-none"/>
              </w:rPr>
              <w:t xml:space="preserve"> na stronie internetowej, o ile beneficjent posiada taką stronę</w:t>
            </w:r>
            <w:r w:rsidR="001359D2">
              <w:rPr>
                <w:rFonts w:ascii="Calibri" w:hAnsi="Calibri"/>
                <w:sz w:val="22"/>
                <w:szCs w:val="22"/>
                <w:lang w:eastAsia="x-none"/>
              </w:rPr>
              <w:t>.</w:t>
            </w:r>
          </w:p>
        </w:tc>
      </w:tr>
      <w:tr w:rsidR="00F1122D" w:rsidRPr="00C203F5" w14:paraId="0B3C086B" w14:textId="77777777" w:rsidTr="00820A39">
        <w:trPr>
          <w:trHeight w:val="72"/>
        </w:trPr>
        <w:tc>
          <w:tcPr>
            <w:tcW w:w="681" w:type="dxa"/>
            <w:gridSpan w:val="2"/>
            <w:tcBorders>
              <w:bottom w:val="single" w:sz="4" w:space="0" w:color="auto"/>
            </w:tcBorders>
          </w:tcPr>
          <w:p w14:paraId="480AE034" w14:textId="77777777" w:rsidR="00F1122D" w:rsidRPr="0045183A" w:rsidDel="001359D2" w:rsidRDefault="005D7A71" w:rsidP="002E5BD1">
            <w:pPr>
              <w:rPr>
                <w:rFonts w:ascii="Calibri" w:hAnsi="Calibri"/>
                <w:sz w:val="22"/>
                <w:szCs w:val="22"/>
                <w:lang w:eastAsia="x-none"/>
              </w:rPr>
            </w:pPr>
            <w:r>
              <w:rPr>
                <w:rFonts w:ascii="Calibri" w:hAnsi="Calibri"/>
                <w:sz w:val="22"/>
                <w:szCs w:val="22"/>
                <w:lang w:eastAsia="x-none"/>
              </w:rPr>
              <w:t>1</w:t>
            </w:r>
            <w:r w:rsidR="00EF338B">
              <w:rPr>
                <w:rFonts w:ascii="Calibri" w:hAnsi="Calibri"/>
                <w:sz w:val="22"/>
                <w:szCs w:val="22"/>
                <w:lang w:eastAsia="x-none"/>
              </w:rPr>
              <w:t>9</w:t>
            </w:r>
          </w:p>
        </w:tc>
        <w:tc>
          <w:tcPr>
            <w:tcW w:w="4281" w:type="dxa"/>
            <w:tcBorders>
              <w:bottom w:val="single" w:sz="4" w:space="0" w:color="auto"/>
            </w:tcBorders>
          </w:tcPr>
          <w:p w14:paraId="644803AE" w14:textId="77777777" w:rsidR="00F1122D" w:rsidRPr="004E7488" w:rsidDel="001359D2" w:rsidRDefault="00F1122D">
            <w:pPr>
              <w:rPr>
                <w:rFonts w:ascii="Calibri" w:hAnsi="Calibri"/>
                <w:sz w:val="22"/>
                <w:szCs w:val="22"/>
                <w:lang w:eastAsia="x-none"/>
              </w:rPr>
            </w:pPr>
            <w:r>
              <w:rPr>
                <w:rFonts w:ascii="Calibri" w:hAnsi="Calibri"/>
                <w:sz w:val="22"/>
                <w:szCs w:val="22"/>
                <w:lang w:eastAsia="x-none"/>
              </w:rPr>
              <w:t xml:space="preserve">Czy można wybrać kilku wykonawców </w:t>
            </w:r>
            <w:r w:rsidR="002B02E4">
              <w:rPr>
                <w:rFonts w:ascii="Calibri" w:hAnsi="Calibri"/>
                <w:sz w:val="22"/>
                <w:szCs w:val="22"/>
                <w:lang w:eastAsia="x-none"/>
              </w:rPr>
              <w:t>w jednym zapytaniu ofertowym /</w:t>
            </w:r>
            <w:r>
              <w:rPr>
                <w:rFonts w:ascii="Calibri" w:hAnsi="Calibri"/>
                <w:sz w:val="22"/>
                <w:szCs w:val="22"/>
                <w:lang w:eastAsia="x-none"/>
              </w:rPr>
              <w:t xml:space="preserve"> postępowani</w:t>
            </w:r>
            <w:r w:rsidR="002B02E4">
              <w:rPr>
                <w:rFonts w:ascii="Calibri" w:hAnsi="Calibri"/>
                <w:sz w:val="22"/>
                <w:szCs w:val="22"/>
                <w:lang w:eastAsia="x-none"/>
              </w:rPr>
              <w:t>u</w:t>
            </w:r>
            <w:r>
              <w:rPr>
                <w:rFonts w:ascii="Calibri" w:hAnsi="Calibri"/>
                <w:sz w:val="22"/>
                <w:szCs w:val="22"/>
                <w:lang w:eastAsia="x-none"/>
              </w:rPr>
              <w:t>?</w:t>
            </w:r>
          </w:p>
        </w:tc>
        <w:tc>
          <w:tcPr>
            <w:tcW w:w="1734" w:type="dxa"/>
          </w:tcPr>
          <w:p w14:paraId="39C20D6B" w14:textId="3459C0CE" w:rsidR="00F1122D" w:rsidRDefault="002E5BD1">
            <w:pPr>
              <w:jc w:val="center"/>
              <w:rPr>
                <w:rFonts w:ascii="Calibri" w:eastAsia="Calibri" w:hAnsi="Calibri"/>
                <w:sz w:val="22"/>
              </w:rPr>
            </w:pPr>
            <w:r>
              <w:rPr>
                <w:rFonts w:asciiTheme="minorHAnsi" w:eastAsiaTheme="minorHAnsi" w:hAnsiTheme="minorHAnsi" w:cs="Arial"/>
                <w:i/>
                <w:iCs/>
                <w:sz w:val="22"/>
                <w:szCs w:val="22"/>
                <w:lang w:eastAsia="en-US"/>
              </w:rPr>
              <w:t xml:space="preserve">Rozdz. </w:t>
            </w:r>
            <w:r w:rsidR="002B02E4" w:rsidRPr="007B4763">
              <w:rPr>
                <w:rFonts w:asciiTheme="minorHAnsi" w:eastAsiaTheme="minorHAnsi" w:hAnsiTheme="minorHAnsi" w:cs="Arial"/>
                <w:i/>
                <w:iCs/>
                <w:sz w:val="22"/>
                <w:szCs w:val="22"/>
                <w:lang w:eastAsia="en-US"/>
              </w:rPr>
              <w:t>6.5.3</w:t>
            </w:r>
            <w:r w:rsidR="002B02E4">
              <w:rPr>
                <w:rFonts w:ascii="Arial" w:eastAsiaTheme="minorHAnsi" w:hAnsi="Arial" w:cs="Arial"/>
                <w:i/>
                <w:iCs/>
                <w:lang w:eastAsia="en-US"/>
              </w:rPr>
              <w:t>.</w:t>
            </w:r>
          </w:p>
        </w:tc>
        <w:tc>
          <w:tcPr>
            <w:tcW w:w="8047" w:type="dxa"/>
          </w:tcPr>
          <w:p w14:paraId="6489883A" w14:textId="6070BF5D" w:rsidR="00F1122D" w:rsidRPr="004E7488" w:rsidRDefault="00F1122D" w:rsidP="00820A39">
            <w:pPr>
              <w:jc w:val="both"/>
              <w:rPr>
                <w:rFonts w:ascii="Calibri" w:hAnsi="Calibri"/>
                <w:sz w:val="22"/>
                <w:szCs w:val="22"/>
                <w:lang w:eastAsia="x-none"/>
              </w:rPr>
            </w:pPr>
            <w:r>
              <w:rPr>
                <w:rFonts w:ascii="Calibri" w:hAnsi="Calibri"/>
                <w:sz w:val="22"/>
                <w:szCs w:val="22"/>
                <w:lang w:eastAsia="x-none"/>
              </w:rPr>
              <w:t>Jeżeli w zapytaniu ofertowym wyodrębniono więcej niż jedną część zamówienia (pakiety) wybór oferty odbywa się d</w:t>
            </w:r>
            <w:r w:rsidR="007F67B9">
              <w:rPr>
                <w:rFonts w:ascii="Calibri" w:hAnsi="Calibri"/>
                <w:sz w:val="22"/>
                <w:szCs w:val="22"/>
                <w:lang w:eastAsia="x-none"/>
              </w:rPr>
              <w:t>la</w:t>
            </w:r>
            <w:r>
              <w:rPr>
                <w:rFonts w:ascii="Calibri" w:hAnsi="Calibri"/>
                <w:sz w:val="22"/>
                <w:szCs w:val="22"/>
                <w:lang w:eastAsia="x-none"/>
              </w:rPr>
              <w:t xml:space="preserve"> każdej części na podstawie przyjętych kryteriów i moż</w:t>
            </w:r>
            <w:r w:rsidR="002B02E4">
              <w:rPr>
                <w:rFonts w:ascii="Calibri" w:hAnsi="Calibri"/>
                <w:sz w:val="22"/>
                <w:szCs w:val="22"/>
                <w:lang w:eastAsia="x-none"/>
              </w:rPr>
              <w:t>e</w:t>
            </w:r>
            <w:r>
              <w:rPr>
                <w:rFonts w:ascii="Calibri" w:hAnsi="Calibri"/>
                <w:sz w:val="22"/>
                <w:szCs w:val="22"/>
                <w:lang w:eastAsia="x-none"/>
              </w:rPr>
              <w:t xml:space="preserve"> zakończyć się wyłonieniem różnych wykonawców. </w:t>
            </w:r>
          </w:p>
        </w:tc>
      </w:tr>
      <w:tr w:rsidR="00514C77" w:rsidRPr="00C203F5" w14:paraId="555B7D54" w14:textId="77777777" w:rsidTr="00820A39">
        <w:trPr>
          <w:trHeight w:val="72"/>
        </w:trPr>
        <w:tc>
          <w:tcPr>
            <w:tcW w:w="681" w:type="dxa"/>
            <w:gridSpan w:val="2"/>
            <w:tcBorders>
              <w:bottom w:val="single" w:sz="4" w:space="0" w:color="auto"/>
            </w:tcBorders>
          </w:tcPr>
          <w:p w14:paraId="191BA134" w14:textId="77777777" w:rsidR="00514C77" w:rsidRPr="0008369A" w:rsidRDefault="00EF338B" w:rsidP="002E5BD1">
            <w:pPr>
              <w:rPr>
                <w:rFonts w:ascii="Calibri" w:hAnsi="Calibri"/>
                <w:sz w:val="22"/>
                <w:szCs w:val="22"/>
                <w:lang w:eastAsia="x-none"/>
              </w:rPr>
            </w:pPr>
            <w:r>
              <w:rPr>
                <w:rFonts w:ascii="Calibri" w:hAnsi="Calibri"/>
                <w:sz w:val="22"/>
                <w:szCs w:val="22"/>
                <w:lang w:eastAsia="x-none"/>
              </w:rPr>
              <w:t>20</w:t>
            </w:r>
          </w:p>
        </w:tc>
        <w:tc>
          <w:tcPr>
            <w:tcW w:w="4281" w:type="dxa"/>
            <w:tcBorders>
              <w:bottom w:val="single" w:sz="4" w:space="0" w:color="auto"/>
            </w:tcBorders>
          </w:tcPr>
          <w:p w14:paraId="5404016F" w14:textId="77777777" w:rsidR="00514C77" w:rsidRPr="004E7488" w:rsidRDefault="001359D2">
            <w:pPr>
              <w:rPr>
                <w:rFonts w:ascii="Calibri" w:hAnsi="Calibri"/>
                <w:sz w:val="22"/>
                <w:szCs w:val="22"/>
                <w:lang w:eastAsia="x-none"/>
              </w:rPr>
            </w:pPr>
            <w:r>
              <w:rPr>
                <w:rFonts w:ascii="Calibri" w:hAnsi="Calibri"/>
                <w:sz w:val="22"/>
                <w:szCs w:val="22"/>
                <w:lang w:eastAsia="x-none"/>
              </w:rPr>
              <w:t>Czy można zawrzeć umowę z dowolnym wykonawcą w przypadku, gdy ten który złożył ofertę najkorzystniejszą uchyla się od zawarcia umowy?</w:t>
            </w:r>
          </w:p>
        </w:tc>
        <w:tc>
          <w:tcPr>
            <w:tcW w:w="1734" w:type="dxa"/>
          </w:tcPr>
          <w:p w14:paraId="38B7EC58" w14:textId="77777777" w:rsidR="00514C77" w:rsidRDefault="00514C77">
            <w:pPr>
              <w:jc w:val="center"/>
              <w:rPr>
                <w:rFonts w:ascii="Calibri" w:eastAsia="Calibri" w:hAnsi="Calibri"/>
                <w:sz w:val="22"/>
              </w:rPr>
            </w:pPr>
          </w:p>
        </w:tc>
        <w:tc>
          <w:tcPr>
            <w:tcW w:w="8047" w:type="dxa"/>
          </w:tcPr>
          <w:p w14:paraId="02F2D0D4" w14:textId="77777777" w:rsidR="00514C77" w:rsidRDefault="00514C77" w:rsidP="00820A39">
            <w:pPr>
              <w:jc w:val="both"/>
              <w:rPr>
                <w:rFonts w:ascii="Calibri" w:hAnsi="Calibri"/>
                <w:sz w:val="22"/>
                <w:szCs w:val="22"/>
                <w:lang w:eastAsia="x-none"/>
              </w:rPr>
            </w:pPr>
            <w:r w:rsidRPr="004E7488">
              <w:rPr>
                <w:rFonts w:ascii="Calibri" w:hAnsi="Calibri"/>
                <w:sz w:val="22"/>
                <w:szCs w:val="22"/>
                <w:lang w:eastAsia="x-none"/>
              </w:rPr>
              <w:t>W przypadku, gdy wykonawca odstąpi od podpisania umowy z zamawiającym, możliwe jest podpisanie umowy z kolejnym wykonawcą, który w postępowaniu o udzielenie zamówienia publicznego uzyskał kolejną najwyższą liczbę punktów.</w:t>
            </w:r>
          </w:p>
          <w:p w14:paraId="3841F4DC" w14:textId="3481E53B" w:rsidR="00C933D9" w:rsidRPr="003E3C92" w:rsidRDefault="00C933D9" w:rsidP="00820A39">
            <w:pPr>
              <w:jc w:val="both"/>
              <w:rPr>
                <w:rFonts w:ascii="Calibri" w:hAnsi="Calibri"/>
                <w:sz w:val="22"/>
                <w:szCs w:val="22"/>
                <w:lang w:eastAsia="x-none"/>
              </w:rPr>
            </w:pPr>
            <w:r w:rsidRPr="00C933D9">
              <w:rPr>
                <w:rFonts w:ascii="Calibri" w:hAnsi="Calibri"/>
                <w:sz w:val="22"/>
                <w:szCs w:val="22"/>
                <w:lang w:eastAsia="x-none"/>
              </w:rPr>
              <w:t>Sformułowanie</w:t>
            </w:r>
            <w:r w:rsidRPr="002D37F4">
              <w:rPr>
                <w:rFonts w:ascii="Calibri" w:hAnsi="Calibri"/>
                <w:sz w:val="22"/>
                <w:szCs w:val="22"/>
                <w:lang w:eastAsia="x-none"/>
              </w:rPr>
              <w:t xml:space="preserve"> „</w:t>
            </w:r>
            <w:r w:rsidRPr="00C933D9">
              <w:rPr>
                <w:rFonts w:ascii="Calibri" w:hAnsi="Calibri"/>
                <w:sz w:val="22"/>
                <w:szCs w:val="22"/>
                <w:lang w:eastAsia="x-none"/>
              </w:rPr>
              <w:t>może” - o</w:t>
            </w:r>
            <w:r w:rsidRPr="002D37F4">
              <w:rPr>
                <w:rFonts w:ascii="Calibri" w:hAnsi="Calibri"/>
                <w:sz w:val="22"/>
                <w:szCs w:val="22"/>
                <w:lang w:eastAsia="x-none"/>
              </w:rPr>
              <w:t>znacza to, iż jest</w:t>
            </w:r>
            <w:r>
              <w:rPr>
                <w:rFonts w:ascii="Calibri" w:hAnsi="Calibri"/>
                <w:sz w:val="22"/>
                <w:szCs w:val="22"/>
                <w:lang w:eastAsia="x-none"/>
              </w:rPr>
              <w:t xml:space="preserve"> to</w:t>
            </w:r>
            <w:r w:rsidRPr="00C933D9">
              <w:rPr>
                <w:rFonts w:ascii="Calibri" w:hAnsi="Calibri"/>
                <w:sz w:val="22"/>
                <w:szCs w:val="22"/>
                <w:lang w:eastAsia="x-none"/>
              </w:rPr>
              <w:t xml:space="preserve"> czynność</w:t>
            </w:r>
            <w:r w:rsidRPr="002D37F4">
              <w:rPr>
                <w:rFonts w:ascii="Calibri" w:hAnsi="Calibri"/>
                <w:sz w:val="22"/>
                <w:szCs w:val="22"/>
                <w:lang w:eastAsia="x-none"/>
              </w:rPr>
              <w:t xml:space="preserve"> nieobowiązkow</w:t>
            </w:r>
            <w:r>
              <w:rPr>
                <w:rFonts w:ascii="Calibri" w:hAnsi="Calibri"/>
                <w:sz w:val="22"/>
                <w:szCs w:val="22"/>
                <w:lang w:eastAsia="x-none"/>
              </w:rPr>
              <w:t>a</w:t>
            </w:r>
            <w:r w:rsidRPr="002D37F4">
              <w:rPr>
                <w:rFonts w:ascii="Calibri" w:hAnsi="Calibri"/>
                <w:sz w:val="22"/>
                <w:szCs w:val="22"/>
                <w:lang w:eastAsia="x-none"/>
              </w:rPr>
              <w:t xml:space="preserve">. </w:t>
            </w:r>
            <w:r w:rsidR="004A5CD5">
              <w:rPr>
                <w:rFonts w:ascii="Calibri" w:hAnsi="Calibri"/>
                <w:sz w:val="22"/>
                <w:szCs w:val="22"/>
                <w:lang w:eastAsia="x-none"/>
              </w:rPr>
              <w:t>Odstąpienie (uchylanie się od zawarcia umowy) m</w:t>
            </w:r>
            <w:r w:rsidR="00E01491">
              <w:rPr>
                <w:rFonts w:ascii="Calibri" w:hAnsi="Calibri"/>
                <w:sz w:val="22"/>
                <w:szCs w:val="22"/>
                <w:lang w:eastAsia="x-none"/>
              </w:rPr>
              <w:t>u</w:t>
            </w:r>
            <w:r w:rsidR="004A5CD5">
              <w:rPr>
                <w:rFonts w:ascii="Calibri" w:hAnsi="Calibri"/>
                <w:sz w:val="22"/>
                <w:szCs w:val="22"/>
                <w:lang w:eastAsia="x-none"/>
              </w:rPr>
              <w:t xml:space="preserve">si być jednoznaczne. </w:t>
            </w:r>
            <w:r w:rsidR="004A5CD5" w:rsidRPr="002D37F4">
              <w:rPr>
                <w:rFonts w:ascii="Calibri" w:hAnsi="Calibri"/>
                <w:sz w:val="22"/>
                <w:szCs w:val="22"/>
                <w:lang w:eastAsia="x-none"/>
              </w:rPr>
              <w:t>Natomiast za uchylanie się uznać należy kwalifikowaną posta</w:t>
            </w:r>
            <w:r w:rsidR="005145C6">
              <w:rPr>
                <w:rFonts w:ascii="Calibri" w:hAnsi="Calibri"/>
                <w:sz w:val="22"/>
                <w:szCs w:val="22"/>
                <w:lang w:eastAsia="x-none"/>
              </w:rPr>
              <w:t>ć</w:t>
            </w:r>
            <w:r w:rsidR="004A5CD5" w:rsidRPr="002D37F4">
              <w:rPr>
                <w:rFonts w:ascii="Calibri" w:hAnsi="Calibri"/>
                <w:sz w:val="22"/>
                <w:szCs w:val="22"/>
                <w:lang w:eastAsia="x-none"/>
              </w:rPr>
              <w:t xml:space="preserve"> odmowy, a jej podstawowym elementem jest bezpodstawność takiego oświadczenia woli. Uchylanie się jest świadomym działaniem lub zaniechaniem, zmierzające do bezpodstawnego nie zawarcia umowy (Wyrok SN z dnia 26 września 2001 r., IV CKN 461/00, LEX nr 52767).</w:t>
            </w:r>
          </w:p>
        </w:tc>
      </w:tr>
      <w:tr w:rsidR="00514C77" w:rsidRPr="00C203F5" w14:paraId="5372DCD7" w14:textId="77777777" w:rsidTr="00820A39">
        <w:trPr>
          <w:trHeight w:val="2480"/>
        </w:trPr>
        <w:tc>
          <w:tcPr>
            <w:tcW w:w="681" w:type="dxa"/>
            <w:gridSpan w:val="2"/>
            <w:tcBorders>
              <w:bottom w:val="single" w:sz="4" w:space="0" w:color="auto"/>
            </w:tcBorders>
          </w:tcPr>
          <w:p w14:paraId="31E3F574" w14:textId="77777777" w:rsidR="00514C77" w:rsidRPr="0008369A" w:rsidRDefault="00EF338B" w:rsidP="002E5BD1">
            <w:pPr>
              <w:rPr>
                <w:rFonts w:ascii="Calibri" w:hAnsi="Calibri"/>
                <w:sz w:val="22"/>
                <w:szCs w:val="22"/>
                <w:lang w:eastAsia="x-none"/>
              </w:rPr>
            </w:pPr>
            <w:r>
              <w:rPr>
                <w:rFonts w:ascii="Calibri" w:hAnsi="Calibri"/>
                <w:sz w:val="22"/>
                <w:szCs w:val="22"/>
                <w:lang w:eastAsia="x-none"/>
              </w:rPr>
              <w:t>21</w:t>
            </w:r>
          </w:p>
        </w:tc>
        <w:tc>
          <w:tcPr>
            <w:tcW w:w="4281" w:type="dxa"/>
            <w:tcBorders>
              <w:bottom w:val="single" w:sz="4" w:space="0" w:color="auto"/>
            </w:tcBorders>
          </w:tcPr>
          <w:p w14:paraId="114C393D" w14:textId="77777777" w:rsidR="00514C77" w:rsidRPr="004E7488" w:rsidRDefault="00514C77">
            <w:pPr>
              <w:rPr>
                <w:rFonts w:ascii="Calibri" w:hAnsi="Calibri"/>
                <w:sz w:val="22"/>
                <w:szCs w:val="22"/>
                <w:lang w:eastAsia="x-none"/>
              </w:rPr>
            </w:pPr>
            <w:r>
              <w:rPr>
                <w:rFonts w:ascii="Calibri" w:hAnsi="Calibri"/>
                <w:sz w:val="22"/>
                <w:szCs w:val="22"/>
                <w:lang w:eastAsia="x-none"/>
              </w:rPr>
              <w:t xml:space="preserve">Czy </w:t>
            </w:r>
            <w:r w:rsidR="00205A93">
              <w:rPr>
                <w:rFonts w:ascii="Calibri" w:hAnsi="Calibri"/>
                <w:sz w:val="22"/>
                <w:szCs w:val="22"/>
                <w:lang w:eastAsia="x-none"/>
              </w:rPr>
              <w:t xml:space="preserve">można zawrzeć umowę z podmiotem powiązanym? </w:t>
            </w:r>
          </w:p>
        </w:tc>
        <w:tc>
          <w:tcPr>
            <w:tcW w:w="1734" w:type="dxa"/>
          </w:tcPr>
          <w:p w14:paraId="343C8153" w14:textId="77777777" w:rsidR="00514C77" w:rsidRDefault="00514C77">
            <w:pPr>
              <w:jc w:val="center"/>
              <w:rPr>
                <w:rFonts w:ascii="Calibri" w:eastAsia="Calibri" w:hAnsi="Calibri"/>
                <w:sz w:val="22"/>
              </w:rPr>
            </w:pPr>
          </w:p>
        </w:tc>
        <w:tc>
          <w:tcPr>
            <w:tcW w:w="8047" w:type="dxa"/>
          </w:tcPr>
          <w:p w14:paraId="103A0E6B" w14:textId="77777777" w:rsidR="003277C9" w:rsidRDefault="00BA39B9">
            <w:pPr>
              <w:jc w:val="both"/>
              <w:rPr>
                <w:rFonts w:ascii="Calibri" w:hAnsi="Calibri"/>
                <w:sz w:val="22"/>
                <w:szCs w:val="22"/>
                <w:lang w:eastAsia="x-none"/>
              </w:rPr>
            </w:pPr>
            <w:r>
              <w:rPr>
                <w:rFonts w:ascii="Calibri" w:hAnsi="Calibri"/>
                <w:sz w:val="22"/>
                <w:szCs w:val="22"/>
                <w:lang w:eastAsia="x-none"/>
              </w:rPr>
              <w:t>Co do zasady nie jest możliwe zawieranie um</w:t>
            </w:r>
            <w:r w:rsidR="00A33CD4">
              <w:rPr>
                <w:rFonts w:ascii="Calibri" w:hAnsi="Calibri"/>
                <w:sz w:val="22"/>
                <w:szCs w:val="22"/>
                <w:lang w:eastAsia="x-none"/>
              </w:rPr>
              <w:t>o</w:t>
            </w:r>
            <w:r>
              <w:rPr>
                <w:rFonts w:ascii="Calibri" w:hAnsi="Calibri"/>
                <w:sz w:val="22"/>
                <w:szCs w:val="22"/>
                <w:lang w:eastAsia="x-none"/>
              </w:rPr>
              <w:t>wy z podmiotem powiązanym</w:t>
            </w:r>
            <w:r w:rsidR="00A33CD4">
              <w:rPr>
                <w:rFonts w:ascii="Calibri" w:hAnsi="Calibri"/>
                <w:sz w:val="22"/>
                <w:szCs w:val="22"/>
                <w:lang w:eastAsia="x-none"/>
              </w:rPr>
              <w:t>.</w:t>
            </w:r>
          </w:p>
          <w:p w14:paraId="1E47DA5E" w14:textId="2307C33A" w:rsidR="005D7A71" w:rsidRDefault="00A33CD4">
            <w:pPr>
              <w:jc w:val="both"/>
              <w:rPr>
                <w:rFonts w:ascii="Calibri" w:hAnsi="Calibri"/>
                <w:sz w:val="22"/>
                <w:szCs w:val="22"/>
                <w:lang w:eastAsia="x-none"/>
              </w:rPr>
            </w:pPr>
            <w:r>
              <w:rPr>
                <w:rFonts w:ascii="Calibri" w:hAnsi="Calibri"/>
                <w:sz w:val="22"/>
                <w:szCs w:val="22"/>
                <w:lang w:eastAsia="x-none"/>
              </w:rPr>
              <w:t>Wyjątek od tej zasady stanowi sytuacja, gdy</w:t>
            </w:r>
            <w:r w:rsidR="005D7A71">
              <w:rPr>
                <w:rFonts w:ascii="Calibri" w:hAnsi="Calibri"/>
                <w:sz w:val="22"/>
                <w:szCs w:val="22"/>
                <w:lang w:eastAsia="x-none"/>
              </w:rPr>
              <w:t>:</w:t>
            </w:r>
          </w:p>
          <w:p w14:paraId="4591042A" w14:textId="77777777" w:rsidR="0092333B" w:rsidRDefault="00514C77">
            <w:pPr>
              <w:pStyle w:val="Akapitzlist"/>
              <w:numPr>
                <w:ilvl w:val="0"/>
                <w:numId w:val="13"/>
              </w:numPr>
              <w:spacing w:line="240" w:lineRule="auto"/>
              <w:jc w:val="both"/>
              <w:rPr>
                <w:lang w:eastAsia="x-none"/>
              </w:rPr>
            </w:pPr>
            <w:r w:rsidRPr="002D37F4">
              <w:rPr>
                <w:lang w:eastAsia="x-none"/>
              </w:rPr>
              <w:t xml:space="preserve">pomimo właściwego upublicznienia zapytania ofertowego  nie wpłynie żadna oferta – dopuszcza się zawarcie umowy z wykonawcą wybranym bez zachowania procedury wg uregulowań zasady konkurencyjności, </w:t>
            </w:r>
          </w:p>
          <w:p w14:paraId="6759AC0D" w14:textId="77777777" w:rsidR="005D7A71" w:rsidRPr="002D37F4" w:rsidRDefault="005D7A71" w:rsidP="00820A39">
            <w:pPr>
              <w:pStyle w:val="Akapitzlist"/>
              <w:spacing w:line="240" w:lineRule="auto"/>
              <w:ind w:left="360"/>
              <w:jc w:val="both"/>
              <w:rPr>
                <w:lang w:eastAsia="x-none"/>
              </w:rPr>
            </w:pPr>
            <w:r>
              <w:rPr>
                <w:lang w:eastAsia="x-none"/>
              </w:rPr>
              <w:t>oraz</w:t>
            </w:r>
          </w:p>
          <w:p w14:paraId="762A6508" w14:textId="77777777" w:rsidR="00514C77" w:rsidRPr="002D37F4" w:rsidRDefault="00514C77" w:rsidP="002E5BD1">
            <w:pPr>
              <w:pStyle w:val="Akapitzlist"/>
              <w:numPr>
                <w:ilvl w:val="0"/>
                <w:numId w:val="13"/>
              </w:numPr>
              <w:spacing w:line="240" w:lineRule="auto"/>
              <w:jc w:val="both"/>
              <w:rPr>
                <w:lang w:eastAsia="x-none"/>
              </w:rPr>
            </w:pPr>
            <w:r w:rsidRPr="002D37F4">
              <w:rPr>
                <w:lang w:eastAsia="x-none"/>
              </w:rPr>
              <w:t>zgod</w:t>
            </w:r>
            <w:r w:rsidR="005D7A71">
              <w:rPr>
                <w:lang w:eastAsia="x-none"/>
              </w:rPr>
              <w:t>ę na zawarcie takiej umowy wyda</w:t>
            </w:r>
            <w:r w:rsidRPr="002D37F4">
              <w:rPr>
                <w:lang w:eastAsia="x-none"/>
              </w:rPr>
              <w:t xml:space="preserve"> </w:t>
            </w:r>
            <w:r w:rsidR="005D7A71" w:rsidRPr="002D37F4">
              <w:rPr>
                <w:lang w:eastAsia="x-none"/>
              </w:rPr>
              <w:t>właściw</w:t>
            </w:r>
            <w:r w:rsidR="005D7A71">
              <w:rPr>
                <w:lang w:eastAsia="x-none"/>
              </w:rPr>
              <w:t>a</w:t>
            </w:r>
            <w:r w:rsidR="005D7A71" w:rsidRPr="002D37F4">
              <w:rPr>
                <w:lang w:eastAsia="x-none"/>
              </w:rPr>
              <w:t xml:space="preserve"> instytucj</w:t>
            </w:r>
            <w:r w:rsidR="005D7A71">
              <w:rPr>
                <w:lang w:eastAsia="x-none"/>
              </w:rPr>
              <w:t>a</w:t>
            </w:r>
            <w:r w:rsidR="005D7A71" w:rsidRPr="002D37F4">
              <w:rPr>
                <w:lang w:eastAsia="x-none"/>
              </w:rPr>
              <w:t xml:space="preserve"> </w:t>
            </w:r>
            <w:r w:rsidRPr="002D37F4">
              <w:rPr>
                <w:lang w:eastAsia="x-none"/>
              </w:rPr>
              <w:t>będąc</w:t>
            </w:r>
            <w:r w:rsidR="005D7A71">
              <w:rPr>
                <w:lang w:eastAsia="x-none"/>
              </w:rPr>
              <w:t>a</w:t>
            </w:r>
            <w:r w:rsidRPr="002D37F4">
              <w:rPr>
                <w:lang w:eastAsia="x-none"/>
              </w:rPr>
              <w:t xml:space="preserve"> stroną umowy na wniosek </w:t>
            </w:r>
            <w:r w:rsidRPr="00820A39">
              <w:rPr>
                <w:lang w:eastAsia="x-none"/>
              </w:rPr>
              <w:t>beneficjenta</w:t>
            </w:r>
            <w:r w:rsidR="005D7A71" w:rsidRPr="00820A39">
              <w:rPr>
                <w:lang w:eastAsia="x-none"/>
              </w:rPr>
              <w:t xml:space="preserve"> zawierający</w:t>
            </w:r>
            <w:r w:rsidRPr="00820A39">
              <w:rPr>
                <w:lang w:eastAsia="x-none"/>
              </w:rPr>
              <w:t xml:space="preserve"> uzasadni</w:t>
            </w:r>
            <w:r w:rsidR="005D7A71" w:rsidRPr="00820A39">
              <w:rPr>
                <w:lang w:eastAsia="x-none"/>
              </w:rPr>
              <w:t>enie</w:t>
            </w:r>
            <w:r w:rsidRPr="00820A39">
              <w:rPr>
                <w:lang w:eastAsia="x-none"/>
              </w:rPr>
              <w:t>, że na rynku nie istnieje inny potencjalny wykonawca danego zamówienia publicznego.</w:t>
            </w:r>
          </w:p>
        </w:tc>
      </w:tr>
      <w:tr w:rsidR="002E5BD1" w:rsidRPr="00C203F5" w14:paraId="54CB9AC9" w14:textId="77777777" w:rsidTr="00820A39">
        <w:trPr>
          <w:trHeight w:val="72"/>
        </w:trPr>
        <w:tc>
          <w:tcPr>
            <w:tcW w:w="681" w:type="dxa"/>
            <w:gridSpan w:val="2"/>
            <w:tcBorders>
              <w:bottom w:val="single" w:sz="4" w:space="0" w:color="auto"/>
            </w:tcBorders>
          </w:tcPr>
          <w:p w14:paraId="788F0489" w14:textId="77777777" w:rsidR="002E5BD1" w:rsidRPr="0008369A" w:rsidRDefault="002E5BD1" w:rsidP="002E5BD1">
            <w:pPr>
              <w:rPr>
                <w:rFonts w:ascii="Calibri" w:hAnsi="Calibri"/>
                <w:sz w:val="22"/>
                <w:szCs w:val="22"/>
                <w:lang w:eastAsia="x-none"/>
              </w:rPr>
            </w:pPr>
            <w:r>
              <w:rPr>
                <w:rFonts w:ascii="Calibri" w:hAnsi="Calibri"/>
                <w:sz w:val="22"/>
                <w:szCs w:val="22"/>
                <w:lang w:eastAsia="x-none"/>
              </w:rPr>
              <w:t>22</w:t>
            </w:r>
          </w:p>
        </w:tc>
        <w:tc>
          <w:tcPr>
            <w:tcW w:w="4281" w:type="dxa"/>
            <w:tcBorders>
              <w:bottom w:val="single" w:sz="4" w:space="0" w:color="auto"/>
            </w:tcBorders>
          </w:tcPr>
          <w:p w14:paraId="21ADF335" w14:textId="77777777" w:rsidR="002E5BD1" w:rsidRDefault="002E5BD1">
            <w:pPr>
              <w:rPr>
                <w:rFonts w:ascii="Calibri" w:hAnsi="Calibri"/>
                <w:sz w:val="22"/>
                <w:szCs w:val="22"/>
                <w:lang w:eastAsia="x-none"/>
              </w:rPr>
            </w:pPr>
            <w:r w:rsidRPr="00861118">
              <w:rPr>
                <w:rFonts w:ascii="Calibri" w:hAnsi="Calibri"/>
                <w:sz w:val="22"/>
                <w:szCs w:val="22"/>
                <w:lang w:eastAsia="x-none"/>
              </w:rPr>
              <w:t xml:space="preserve">Czy </w:t>
            </w:r>
            <w:r>
              <w:rPr>
                <w:rFonts w:ascii="Calibri" w:hAnsi="Calibri"/>
                <w:sz w:val="22"/>
                <w:szCs w:val="22"/>
                <w:lang w:eastAsia="x-none"/>
              </w:rPr>
              <w:t>można dokonywać zmian w umowie</w:t>
            </w:r>
            <w:r w:rsidRPr="00861118">
              <w:rPr>
                <w:rFonts w:ascii="Calibri" w:hAnsi="Calibri"/>
                <w:sz w:val="22"/>
                <w:szCs w:val="22"/>
                <w:lang w:eastAsia="x-none"/>
              </w:rPr>
              <w:t xml:space="preserve"> w stosunku do treści oferty, na podstawie której dokonano wyboru</w:t>
            </w:r>
            <w:r>
              <w:rPr>
                <w:rFonts w:ascii="Calibri" w:hAnsi="Calibri"/>
                <w:sz w:val="22"/>
                <w:szCs w:val="22"/>
                <w:lang w:eastAsia="x-none"/>
              </w:rPr>
              <w:t xml:space="preserve"> Wykonawcy?</w:t>
            </w:r>
            <w:r w:rsidRPr="00861118">
              <w:rPr>
                <w:rFonts w:ascii="Calibri" w:hAnsi="Calibri"/>
                <w:sz w:val="22"/>
                <w:szCs w:val="22"/>
                <w:lang w:eastAsia="x-none"/>
              </w:rPr>
              <w:t xml:space="preserve"> </w:t>
            </w:r>
          </w:p>
        </w:tc>
        <w:tc>
          <w:tcPr>
            <w:tcW w:w="1734" w:type="dxa"/>
          </w:tcPr>
          <w:p w14:paraId="29580069" w14:textId="72465F1F" w:rsidR="002E5BD1" w:rsidRDefault="002E5BD1">
            <w:pPr>
              <w:jc w:val="center"/>
              <w:rPr>
                <w:rFonts w:ascii="Calibri" w:eastAsia="Calibri" w:hAnsi="Calibri"/>
                <w:sz w:val="22"/>
              </w:rPr>
            </w:pPr>
            <w:r>
              <w:rPr>
                <w:rFonts w:ascii="Calibri" w:hAnsi="Calibri"/>
                <w:i/>
                <w:sz w:val="22"/>
                <w:szCs w:val="22"/>
                <w:lang w:eastAsia="x-none"/>
              </w:rPr>
              <w:t xml:space="preserve">Rozdz. </w:t>
            </w:r>
            <w:r w:rsidRPr="00264686">
              <w:rPr>
                <w:rFonts w:ascii="Calibri" w:hAnsi="Calibri"/>
                <w:i/>
                <w:sz w:val="22"/>
                <w:szCs w:val="22"/>
                <w:lang w:eastAsia="x-none"/>
              </w:rPr>
              <w:t>6.5.3. pkt 16</w:t>
            </w:r>
          </w:p>
        </w:tc>
        <w:tc>
          <w:tcPr>
            <w:tcW w:w="8047" w:type="dxa"/>
          </w:tcPr>
          <w:p w14:paraId="2054DB86" w14:textId="77777777" w:rsidR="002E5BD1" w:rsidRPr="0092333B" w:rsidRDefault="002E5BD1">
            <w:pPr>
              <w:jc w:val="both"/>
              <w:rPr>
                <w:rFonts w:ascii="Calibri" w:hAnsi="Calibri"/>
                <w:b/>
                <w:sz w:val="22"/>
                <w:szCs w:val="22"/>
                <w:lang w:eastAsia="x-none"/>
              </w:rPr>
            </w:pPr>
            <w:r w:rsidRPr="0092333B">
              <w:rPr>
                <w:rFonts w:ascii="Calibri" w:hAnsi="Calibri"/>
                <w:b/>
                <w:sz w:val="22"/>
                <w:szCs w:val="22"/>
                <w:lang w:eastAsia="x-none"/>
              </w:rPr>
              <w:t xml:space="preserve">Nie, </w:t>
            </w:r>
            <w:r>
              <w:rPr>
                <w:rFonts w:ascii="Calibri" w:hAnsi="Calibri"/>
                <w:b/>
                <w:sz w:val="22"/>
                <w:szCs w:val="22"/>
                <w:lang w:eastAsia="x-none"/>
              </w:rPr>
              <w:t xml:space="preserve">co do zasady </w:t>
            </w:r>
            <w:r w:rsidRPr="0092333B">
              <w:rPr>
                <w:rFonts w:ascii="Calibri" w:hAnsi="Calibri"/>
                <w:b/>
                <w:sz w:val="22"/>
                <w:szCs w:val="22"/>
                <w:lang w:eastAsia="x-none"/>
              </w:rPr>
              <w:t xml:space="preserve">nie jest możliwe dokonywanie istotnych zmian postanowień zawartej umowy z wykonawcą w stosunku do treści oferty, na podstawie której dokonano wyboru wykonawcy, jeżeli nie były one przewidziane i jednoczenie warunki tych zmian nie zostały ogłoszone. </w:t>
            </w:r>
          </w:p>
          <w:p w14:paraId="433C3135" w14:textId="77777777" w:rsidR="002E5BD1" w:rsidRDefault="002E5BD1" w:rsidP="00820A39">
            <w:pPr>
              <w:rPr>
                <w:rFonts w:asciiTheme="minorHAnsi" w:hAnsiTheme="minorHAnsi"/>
                <w:sz w:val="22"/>
                <w:szCs w:val="22"/>
                <w:lang w:eastAsia="x-none"/>
              </w:rPr>
            </w:pPr>
            <w:r w:rsidRPr="00820A39">
              <w:rPr>
                <w:rFonts w:asciiTheme="minorHAnsi" w:hAnsiTheme="minorHAnsi"/>
                <w:sz w:val="22"/>
                <w:szCs w:val="22"/>
                <w:lang w:eastAsia="x-none"/>
              </w:rPr>
              <w:t xml:space="preserve">Dokonywanie zmian w umowie możliwe jest jedynie w sytuacji, gdy: </w:t>
            </w:r>
          </w:p>
          <w:p w14:paraId="7738A760" w14:textId="77777777" w:rsidR="002E5BD1" w:rsidRDefault="002E5BD1" w:rsidP="00820A39">
            <w:pPr>
              <w:pStyle w:val="Akapitzlist"/>
              <w:numPr>
                <w:ilvl w:val="0"/>
                <w:numId w:val="26"/>
              </w:numPr>
              <w:spacing w:line="240" w:lineRule="auto"/>
            </w:pPr>
            <w:r w:rsidRPr="00BD44E3">
              <w:t>istotne zmiany zostały przewidziane na etapie wszczynania postępowania i w zapytaniu ofertowym została przewidziana możliwość dokonania</w:t>
            </w:r>
            <w:r w:rsidRPr="004E38A3">
              <w:t xml:space="preserve"> takiej zmiany oraz zostały określone warunki takiej zmiany</w:t>
            </w:r>
            <w:r w:rsidRPr="0033705B">
              <w:t>,</w:t>
            </w:r>
          </w:p>
          <w:p w14:paraId="26E1FC55" w14:textId="469A1EF9" w:rsidR="006C73FE" w:rsidRPr="0033705B" w:rsidRDefault="006C73FE" w:rsidP="00820A39">
            <w:pPr>
              <w:pStyle w:val="Akapitzlist"/>
              <w:spacing w:line="240" w:lineRule="auto"/>
            </w:pPr>
            <w:r>
              <w:t>lub</w:t>
            </w:r>
          </w:p>
          <w:p w14:paraId="4C14CB64" w14:textId="5E3F5BD0" w:rsidR="002E5BD1" w:rsidRPr="00861118" w:rsidRDefault="002E5BD1" w:rsidP="00820A39">
            <w:pPr>
              <w:pStyle w:val="Akapitzlist"/>
              <w:numPr>
                <w:ilvl w:val="0"/>
                <w:numId w:val="26"/>
              </w:numPr>
              <w:spacing w:line="240" w:lineRule="auto"/>
              <w:jc w:val="both"/>
              <w:rPr>
                <w:lang w:eastAsia="x-none"/>
              </w:rPr>
            </w:pPr>
            <w:r w:rsidRPr="00820A39">
              <w:rPr>
                <w:rFonts w:asciiTheme="minorHAnsi" w:hAnsiTheme="minorHAnsi"/>
                <w:lang w:eastAsia="x-none"/>
              </w:rPr>
              <w:t>wprowadzane zmiany są nieistotne.</w:t>
            </w:r>
            <w:r w:rsidR="006C73FE">
              <w:rPr>
                <w:lang w:eastAsia="x-none"/>
              </w:rPr>
              <w:t xml:space="preserve"> </w:t>
            </w:r>
          </w:p>
        </w:tc>
      </w:tr>
      <w:tr w:rsidR="002E5BD1" w:rsidRPr="00C203F5" w14:paraId="64239957" w14:textId="77777777" w:rsidTr="00820A39">
        <w:trPr>
          <w:trHeight w:val="72"/>
        </w:trPr>
        <w:tc>
          <w:tcPr>
            <w:tcW w:w="681" w:type="dxa"/>
            <w:gridSpan w:val="2"/>
            <w:tcBorders>
              <w:bottom w:val="single" w:sz="4" w:space="0" w:color="auto"/>
            </w:tcBorders>
          </w:tcPr>
          <w:p w14:paraId="21FDFA98" w14:textId="649AB618" w:rsidR="002E5BD1" w:rsidRPr="0045183A" w:rsidRDefault="002E5BD1" w:rsidP="002E5BD1">
            <w:pPr>
              <w:rPr>
                <w:rFonts w:ascii="Calibri" w:hAnsi="Calibri"/>
                <w:sz w:val="22"/>
                <w:szCs w:val="22"/>
                <w:lang w:eastAsia="x-none"/>
              </w:rPr>
            </w:pPr>
            <w:r>
              <w:rPr>
                <w:rFonts w:ascii="Calibri" w:hAnsi="Calibri"/>
                <w:sz w:val="22"/>
                <w:szCs w:val="22"/>
                <w:lang w:eastAsia="x-none"/>
              </w:rPr>
              <w:t>23</w:t>
            </w:r>
          </w:p>
        </w:tc>
        <w:tc>
          <w:tcPr>
            <w:tcW w:w="4281" w:type="dxa"/>
            <w:tcBorders>
              <w:bottom w:val="single" w:sz="4" w:space="0" w:color="auto"/>
            </w:tcBorders>
          </w:tcPr>
          <w:p w14:paraId="27837070" w14:textId="77777777" w:rsidR="002E5BD1" w:rsidRPr="00861118" w:rsidRDefault="002E5BD1">
            <w:pPr>
              <w:rPr>
                <w:rFonts w:ascii="Calibri" w:hAnsi="Calibri"/>
                <w:sz w:val="22"/>
                <w:szCs w:val="22"/>
                <w:lang w:eastAsia="x-none"/>
              </w:rPr>
            </w:pPr>
            <w:r>
              <w:rPr>
                <w:rFonts w:ascii="Calibri" w:hAnsi="Calibri"/>
                <w:sz w:val="22"/>
                <w:szCs w:val="22"/>
                <w:lang w:eastAsia="x-none"/>
              </w:rPr>
              <w:t>Co to jest nieistotna zmiana umowy?</w:t>
            </w:r>
          </w:p>
        </w:tc>
        <w:tc>
          <w:tcPr>
            <w:tcW w:w="1734" w:type="dxa"/>
          </w:tcPr>
          <w:p w14:paraId="787D3CA5" w14:textId="77777777" w:rsidR="002E5BD1" w:rsidRDefault="002E5BD1">
            <w:pPr>
              <w:jc w:val="center"/>
              <w:rPr>
                <w:rFonts w:ascii="Calibri" w:eastAsia="Calibri" w:hAnsi="Calibri"/>
                <w:sz w:val="22"/>
              </w:rPr>
            </w:pPr>
          </w:p>
        </w:tc>
        <w:tc>
          <w:tcPr>
            <w:tcW w:w="8047" w:type="dxa"/>
          </w:tcPr>
          <w:p w14:paraId="778C7C7A" w14:textId="77777777" w:rsidR="002E5BD1" w:rsidRPr="002D37F4" w:rsidRDefault="002E5BD1">
            <w:pPr>
              <w:jc w:val="both"/>
              <w:rPr>
                <w:rFonts w:ascii="Calibri" w:hAnsi="Calibri"/>
                <w:sz w:val="22"/>
                <w:szCs w:val="22"/>
                <w:lang w:eastAsia="x-none"/>
              </w:rPr>
            </w:pPr>
            <w:r w:rsidRPr="002D37F4">
              <w:rPr>
                <w:rFonts w:ascii="Calibri" w:hAnsi="Calibri"/>
                <w:sz w:val="22"/>
                <w:szCs w:val="22"/>
                <w:lang w:eastAsia="x-none"/>
              </w:rPr>
              <w:t>Zmiana nieistotna, gdy:</w:t>
            </w:r>
          </w:p>
          <w:p w14:paraId="63903BF2" w14:textId="77777777" w:rsidR="002E5BD1" w:rsidRPr="002D37F4" w:rsidRDefault="002E5BD1" w:rsidP="00820A39">
            <w:pPr>
              <w:pStyle w:val="Akapitzlist"/>
              <w:numPr>
                <w:ilvl w:val="0"/>
                <w:numId w:val="15"/>
              </w:numPr>
              <w:spacing w:line="240" w:lineRule="auto"/>
              <w:jc w:val="both"/>
              <w:rPr>
                <w:lang w:eastAsia="x-none"/>
              </w:rPr>
            </w:pPr>
            <w:r w:rsidRPr="002D37F4">
              <w:rPr>
                <w:lang w:eastAsia="x-none"/>
              </w:rPr>
              <w:t>nie zaburza równowagi ekonomicznej pomiędzy wykonawcą a zamawiającym,</w:t>
            </w:r>
          </w:p>
          <w:p w14:paraId="2F5894D9" w14:textId="77777777" w:rsidR="002E5BD1" w:rsidRPr="002D37F4" w:rsidRDefault="002E5BD1" w:rsidP="00820A39">
            <w:pPr>
              <w:pStyle w:val="Akapitzlist"/>
              <w:numPr>
                <w:ilvl w:val="0"/>
                <w:numId w:val="15"/>
              </w:numPr>
              <w:spacing w:line="240" w:lineRule="auto"/>
              <w:jc w:val="both"/>
              <w:rPr>
                <w:lang w:eastAsia="x-none"/>
              </w:rPr>
            </w:pPr>
            <w:r w:rsidRPr="002D37F4">
              <w:rPr>
                <w:lang w:eastAsia="x-none"/>
              </w:rPr>
              <w:t xml:space="preserve">nie prowadzi do zachwiania pozycji konkurencyjnej wykonawcy w stosunku do innych podmiotów ubiegających się o udzielenie zamówienia, </w:t>
            </w:r>
          </w:p>
          <w:p w14:paraId="74530BD1" w14:textId="77777777" w:rsidR="002E5BD1" w:rsidRPr="002D37F4" w:rsidRDefault="002E5BD1" w:rsidP="00820A39">
            <w:pPr>
              <w:pStyle w:val="Akapitzlist"/>
              <w:numPr>
                <w:ilvl w:val="0"/>
                <w:numId w:val="15"/>
              </w:numPr>
              <w:spacing w:line="240" w:lineRule="auto"/>
              <w:jc w:val="both"/>
              <w:rPr>
                <w:lang w:eastAsia="x-none"/>
              </w:rPr>
            </w:pPr>
            <w:r w:rsidRPr="002D37F4">
              <w:rPr>
                <w:lang w:eastAsia="x-none"/>
              </w:rPr>
              <w:t>nie modyfikuje kręgu wykonawców zdolnych do wykonania zamówienia lub zainteresowanych udziałem w postępowaniu.</w:t>
            </w:r>
          </w:p>
          <w:p w14:paraId="30F9399A" w14:textId="1E489FFF" w:rsidR="002E5BD1" w:rsidRDefault="002E5BD1" w:rsidP="00A97DA3">
            <w:pPr>
              <w:jc w:val="both"/>
              <w:rPr>
                <w:rFonts w:ascii="Calibri" w:hAnsi="Calibri"/>
                <w:sz w:val="22"/>
                <w:szCs w:val="22"/>
                <w:lang w:eastAsia="x-none"/>
              </w:rPr>
            </w:pPr>
            <w:r>
              <w:rPr>
                <w:rFonts w:ascii="Calibri" w:hAnsi="Calibri"/>
                <w:sz w:val="22"/>
                <w:szCs w:val="22"/>
                <w:lang w:eastAsia="x-none"/>
              </w:rPr>
              <w:t>Przykłady: zmiana kierownika budowy na inną osob</w:t>
            </w:r>
            <w:r w:rsidR="00A97DA3">
              <w:rPr>
                <w:rFonts w:ascii="Calibri" w:hAnsi="Calibri"/>
                <w:sz w:val="22"/>
                <w:szCs w:val="22"/>
                <w:lang w:eastAsia="x-none"/>
              </w:rPr>
              <w:t>ę</w:t>
            </w:r>
            <w:r>
              <w:rPr>
                <w:rFonts w:ascii="Calibri" w:hAnsi="Calibri"/>
                <w:sz w:val="22"/>
                <w:szCs w:val="22"/>
                <w:lang w:eastAsia="x-none"/>
              </w:rPr>
              <w:t xml:space="preserve"> posiadającą te same uprawnienia, zmiana stawki podatku VAT adekwatnie do ustawowych zmian w tym zakresie.</w:t>
            </w:r>
          </w:p>
        </w:tc>
      </w:tr>
      <w:tr w:rsidR="002E5BD1" w:rsidRPr="00C203F5" w14:paraId="743E2F7F" w14:textId="77777777" w:rsidTr="00820A39">
        <w:trPr>
          <w:trHeight w:val="72"/>
        </w:trPr>
        <w:tc>
          <w:tcPr>
            <w:tcW w:w="681" w:type="dxa"/>
            <w:gridSpan w:val="2"/>
            <w:tcBorders>
              <w:bottom w:val="single" w:sz="4" w:space="0" w:color="auto"/>
            </w:tcBorders>
          </w:tcPr>
          <w:p w14:paraId="44BE9AFD" w14:textId="632EB4FA" w:rsidR="002E5BD1" w:rsidRPr="0045183A" w:rsidRDefault="002E5BD1" w:rsidP="002E5BD1">
            <w:pPr>
              <w:rPr>
                <w:rFonts w:ascii="Calibri" w:hAnsi="Calibri"/>
                <w:sz w:val="22"/>
                <w:szCs w:val="22"/>
                <w:lang w:eastAsia="x-none"/>
              </w:rPr>
            </w:pPr>
            <w:r>
              <w:rPr>
                <w:rFonts w:ascii="Calibri" w:hAnsi="Calibri"/>
                <w:sz w:val="22"/>
                <w:szCs w:val="22"/>
                <w:lang w:eastAsia="x-none"/>
              </w:rPr>
              <w:t>24</w:t>
            </w:r>
          </w:p>
        </w:tc>
        <w:tc>
          <w:tcPr>
            <w:tcW w:w="4281" w:type="dxa"/>
            <w:tcBorders>
              <w:bottom w:val="single" w:sz="4" w:space="0" w:color="auto"/>
            </w:tcBorders>
          </w:tcPr>
          <w:p w14:paraId="5F4CA377" w14:textId="77777777" w:rsidR="002E5BD1" w:rsidRDefault="002E5BD1">
            <w:pPr>
              <w:rPr>
                <w:rFonts w:ascii="Calibri" w:hAnsi="Calibri"/>
                <w:sz w:val="22"/>
                <w:szCs w:val="22"/>
                <w:lang w:eastAsia="x-none"/>
              </w:rPr>
            </w:pPr>
            <w:r>
              <w:rPr>
                <w:rFonts w:ascii="Calibri" w:hAnsi="Calibri"/>
                <w:sz w:val="22"/>
                <w:szCs w:val="22"/>
                <w:lang w:eastAsia="x-none"/>
              </w:rPr>
              <w:t>Co to jest zmiana istotna umowy?</w:t>
            </w:r>
          </w:p>
        </w:tc>
        <w:tc>
          <w:tcPr>
            <w:tcW w:w="1734" w:type="dxa"/>
          </w:tcPr>
          <w:p w14:paraId="1A27F7FB" w14:textId="07BE2519" w:rsidR="002E5BD1" w:rsidRPr="00820A39" w:rsidRDefault="002E5BD1">
            <w:pPr>
              <w:jc w:val="center"/>
              <w:rPr>
                <w:rFonts w:ascii="Calibri" w:eastAsia="Calibri" w:hAnsi="Calibri"/>
                <w:i/>
                <w:sz w:val="22"/>
              </w:rPr>
            </w:pPr>
          </w:p>
        </w:tc>
        <w:tc>
          <w:tcPr>
            <w:tcW w:w="8047" w:type="dxa"/>
          </w:tcPr>
          <w:p w14:paraId="0A61134E" w14:textId="1FCD502A" w:rsidR="002E5BD1" w:rsidRPr="002D37F4" w:rsidRDefault="002E5BD1">
            <w:pPr>
              <w:jc w:val="both"/>
              <w:rPr>
                <w:rFonts w:ascii="Calibri" w:hAnsi="Calibri"/>
                <w:sz w:val="22"/>
                <w:szCs w:val="22"/>
                <w:lang w:eastAsia="x-none"/>
              </w:rPr>
            </w:pPr>
            <w:r w:rsidRPr="002D37F4">
              <w:rPr>
                <w:rFonts w:ascii="Calibri" w:hAnsi="Calibri"/>
                <w:sz w:val="22"/>
                <w:szCs w:val="22"/>
                <w:lang w:eastAsia="x-none"/>
              </w:rPr>
              <w:t xml:space="preserve">Zmiana istotna wg </w:t>
            </w:r>
            <w:r>
              <w:rPr>
                <w:rFonts w:ascii="Calibri" w:hAnsi="Calibri"/>
                <w:sz w:val="22"/>
                <w:szCs w:val="22"/>
                <w:lang w:eastAsia="x-none"/>
              </w:rPr>
              <w:t xml:space="preserve">orzecznictwa </w:t>
            </w:r>
            <w:r w:rsidRPr="002D37F4">
              <w:rPr>
                <w:rFonts w:ascii="Calibri" w:hAnsi="Calibri"/>
                <w:sz w:val="22"/>
                <w:szCs w:val="22"/>
                <w:lang w:eastAsia="x-none"/>
              </w:rPr>
              <w:t>Trybunału Sprawiedliwości</w:t>
            </w:r>
            <w:r w:rsidR="006C73FE">
              <w:rPr>
                <w:rFonts w:ascii="Calibri" w:hAnsi="Calibri"/>
                <w:sz w:val="22"/>
                <w:szCs w:val="22"/>
                <w:lang w:eastAsia="x-none"/>
              </w:rPr>
              <w:t xml:space="preserve"> UE</w:t>
            </w:r>
            <w:r w:rsidR="006C73FE" w:rsidRPr="002D37F4">
              <w:rPr>
                <w:rFonts w:ascii="Calibri" w:hAnsi="Calibri"/>
                <w:sz w:val="22"/>
                <w:szCs w:val="22"/>
                <w:lang w:eastAsia="x-none"/>
              </w:rPr>
              <w:t xml:space="preserve"> </w:t>
            </w:r>
            <w:r>
              <w:rPr>
                <w:rFonts w:ascii="Calibri" w:hAnsi="Calibri"/>
                <w:sz w:val="22"/>
                <w:szCs w:val="22"/>
                <w:lang w:eastAsia="x-none"/>
              </w:rPr>
              <w:t>to zmiana</w:t>
            </w:r>
            <w:r w:rsidRPr="002D37F4">
              <w:rPr>
                <w:rFonts w:ascii="Calibri" w:hAnsi="Calibri"/>
                <w:sz w:val="22"/>
                <w:szCs w:val="22"/>
                <w:lang w:eastAsia="x-none"/>
              </w:rPr>
              <w:t>:</w:t>
            </w:r>
          </w:p>
          <w:p w14:paraId="492E56E0" w14:textId="22892A76" w:rsidR="002E5BD1" w:rsidRPr="002D37F4" w:rsidRDefault="002E5BD1" w:rsidP="00820A39">
            <w:pPr>
              <w:pStyle w:val="Akapitzlist"/>
              <w:numPr>
                <w:ilvl w:val="0"/>
                <w:numId w:val="15"/>
              </w:numPr>
              <w:spacing w:line="240" w:lineRule="auto"/>
              <w:jc w:val="both"/>
              <w:rPr>
                <w:lang w:eastAsia="x-none"/>
              </w:rPr>
            </w:pPr>
            <w:r w:rsidRPr="002D37F4">
              <w:rPr>
                <w:lang w:eastAsia="x-none"/>
              </w:rPr>
              <w:t>wskazują</w:t>
            </w:r>
            <w:r>
              <w:rPr>
                <w:lang w:eastAsia="x-none"/>
              </w:rPr>
              <w:t>ca</w:t>
            </w:r>
            <w:r w:rsidRPr="002D37F4">
              <w:rPr>
                <w:lang w:eastAsia="x-none"/>
              </w:rPr>
              <w:t xml:space="preserve"> na wolę ponownego negocjowania warunków zamówienia,</w:t>
            </w:r>
          </w:p>
          <w:p w14:paraId="11C7AA6B" w14:textId="77777777" w:rsidR="002E5BD1" w:rsidRPr="002D37F4" w:rsidRDefault="002E5BD1" w:rsidP="00820A39">
            <w:pPr>
              <w:pStyle w:val="Akapitzlist"/>
              <w:numPr>
                <w:ilvl w:val="0"/>
                <w:numId w:val="15"/>
              </w:numPr>
              <w:spacing w:line="240" w:lineRule="auto"/>
              <w:jc w:val="both"/>
              <w:rPr>
                <w:lang w:eastAsia="x-none"/>
              </w:rPr>
            </w:pPr>
            <w:r w:rsidRPr="002D37F4">
              <w:rPr>
                <w:lang w:eastAsia="x-none"/>
              </w:rPr>
              <w:t>modyfikują</w:t>
            </w:r>
            <w:r>
              <w:rPr>
                <w:lang w:eastAsia="x-none"/>
              </w:rPr>
              <w:t>ca</w:t>
            </w:r>
            <w:r w:rsidRPr="002D37F4">
              <w:rPr>
                <w:lang w:eastAsia="x-none"/>
              </w:rPr>
              <w:t xml:space="preserve"> krąg wykonawców mogących ubiegać się o udzielenie zamówienia,</w:t>
            </w:r>
          </w:p>
          <w:p w14:paraId="33E17296" w14:textId="77777777" w:rsidR="002E5BD1" w:rsidRPr="002D37F4" w:rsidRDefault="002E5BD1" w:rsidP="00820A39">
            <w:pPr>
              <w:pStyle w:val="Akapitzlist"/>
              <w:numPr>
                <w:ilvl w:val="0"/>
                <w:numId w:val="15"/>
              </w:numPr>
              <w:spacing w:line="240" w:lineRule="auto"/>
              <w:jc w:val="both"/>
              <w:rPr>
                <w:lang w:eastAsia="x-none"/>
              </w:rPr>
            </w:pPr>
            <w:r w:rsidRPr="002D37F4">
              <w:rPr>
                <w:lang w:eastAsia="x-none"/>
              </w:rPr>
              <w:t>dopuszczają</w:t>
            </w:r>
            <w:r>
              <w:rPr>
                <w:lang w:eastAsia="x-none"/>
              </w:rPr>
              <w:t>ca</w:t>
            </w:r>
            <w:r w:rsidRPr="002D37F4">
              <w:rPr>
                <w:lang w:eastAsia="x-none"/>
              </w:rPr>
              <w:t xml:space="preserve"> inne oferty niż pierwotnie wybrana,</w:t>
            </w:r>
          </w:p>
          <w:p w14:paraId="6AF5A24E" w14:textId="032EA41F" w:rsidR="002E5BD1" w:rsidRPr="002D37F4" w:rsidRDefault="002E5BD1" w:rsidP="00820A39">
            <w:pPr>
              <w:pStyle w:val="Akapitzlist"/>
              <w:numPr>
                <w:ilvl w:val="0"/>
                <w:numId w:val="15"/>
              </w:numPr>
              <w:spacing w:line="240" w:lineRule="auto"/>
              <w:jc w:val="both"/>
              <w:rPr>
                <w:lang w:eastAsia="x-none"/>
              </w:rPr>
            </w:pPr>
            <w:r>
              <w:rPr>
                <w:lang w:eastAsia="x-none"/>
              </w:rPr>
              <w:t xml:space="preserve">prowadząca </w:t>
            </w:r>
            <w:r w:rsidRPr="002D37F4">
              <w:rPr>
                <w:lang w:eastAsia="x-none"/>
              </w:rPr>
              <w:t>do znacznego poszerzenia zakresu zamówionych usług, które nie było wcześniej przewidziane,</w:t>
            </w:r>
          </w:p>
          <w:p w14:paraId="6C6084EB" w14:textId="77777777" w:rsidR="002E5BD1" w:rsidRPr="002D37F4" w:rsidRDefault="002E5BD1" w:rsidP="00820A39">
            <w:pPr>
              <w:pStyle w:val="Akapitzlist"/>
              <w:numPr>
                <w:ilvl w:val="0"/>
                <w:numId w:val="15"/>
              </w:numPr>
              <w:spacing w:line="240" w:lineRule="auto"/>
              <w:jc w:val="both"/>
              <w:rPr>
                <w:lang w:eastAsia="x-none"/>
              </w:rPr>
            </w:pPr>
            <w:r w:rsidRPr="002D37F4">
              <w:rPr>
                <w:lang w:eastAsia="x-none"/>
              </w:rPr>
              <w:t>ma miejsce modyfikacja równowagi ekonomicznej umowy na korzyść wykonawcy w sposób, który nie był przewidziany w jej pierwotnej treści,</w:t>
            </w:r>
          </w:p>
          <w:p w14:paraId="42D77A75" w14:textId="77777777" w:rsidR="002E5BD1" w:rsidRDefault="002E5BD1" w:rsidP="00820A39">
            <w:pPr>
              <w:pStyle w:val="Akapitzlist"/>
              <w:numPr>
                <w:ilvl w:val="0"/>
                <w:numId w:val="15"/>
              </w:numPr>
              <w:spacing w:line="240" w:lineRule="auto"/>
              <w:jc w:val="both"/>
              <w:rPr>
                <w:lang w:eastAsia="x-none"/>
              </w:rPr>
            </w:pPr>
            <w:r w:rsidRPr="002D37F4">
              <w:rPr>
                <w:lang w:eastAsia="x-none"/>
              </w:rPr>
              <w:t>dochodzi do zastąpienia kontrahenta, któremu instytucja zamawiająca pierwotnie udzieliła zamówienia, przez inny podmiot.</w:t>
            </w:r>
          </w:p>
          <w:p w14:paraId="4DD80B81" w14:textId="239BD34B" w:rsidR="002E5BD1" w:rsidRPr="002D37F4" w:rsidRDefault="002E5BD1" w:rsidP="00820A39">
            <w:pPr>
              <w:jc w:val="both"/>
              <w:rPr>
                <w:lang w:eastAsia="x-none"/>
              </w:rPr>
            </w:pPr>
            <w:r w:rsidRPr="00820A39">
              <w:rPr>
                <w:rFonts w:ascii="Calibri" w:hAnsi="Calibri"/>
                <w:sz w:val="22"/>
                <w:szCs w:val="22"/>
                <w:lang w:eastAsia="x-none"/>
              </w:rPr>
              <w:t>Wystarczy wystąpienie choć jedn</w:t>
            </w:r>
            <w:r>
              <w:rPr>
                <w:rFonts w:ascii="Calibri" w:hAnsi="Calibri"/>
                <w:sz w:val="22"/>
                <w:szCs w:val="22"/>
                <w:lang w:eastAsia="x-none"/>
              </w:rPr>
              <w:t>e</w:t>
            </w:r>
            <w:r w:rsidRPr="00820A39">
              <w:rPr>
                <w:rFonts w:ascii="Calibri" w:hAnsi="Calibri"/>
                <w:sz w:val="22"/>
                <w:szCs w:val="22"/>
                <w:lang w:eastAsia="x-none"/>
              </w:rPr>
              <w:t xml:space="preserve">j z ww. </w:t>
            </w:r>
            <w:r>
              <w:rPr>
                <w:rFonts w:ascii="Calibri" w:hAnsi="Calibri"/>
                <w:sz w:val="22"/>
                <w:szCs w:val="22"/>
                <w:lang w:eastAsia="x-none"/>
              </w:rPr>
              <w:t>okoliczności</w:t>
            </w:r>
            <w:r w:rsidRPr="00820A39">
              <w:rPr>
                <w:rFonts w:ascii="Calibri" w:hAnsi="Calibri"/>
                <w:sz w:val="22"/>
                <w:szCs w:val="22"/>
                <w:lang w:eastAsia="x-none"/>
              </w:rPr>
              <w:t xml:space="preserve"> aby uznać</w:t>
            </w:r>
            <w:r>
              <w:rPr>
                <w:rFonts w:ascii="Calibri" w:hAnsi="Calibri"/>
                <w:sz w:val="22"/>
                <w:szCs w:val="22"/>
                <w:lang w:eastAsia="x-none"/>
              </w:rPr>
              <w:t>,</w:t>
            </w:r>
            <w:r w:rsidRPr="00820A39">
              <w:rPr>
                <w:rFonts w:ascii="Calibri" w:hAnsi="Calibri"/>
                <w:sz w:val="22"/>
                <w:szCs w:val="22"/>
                <w:lang w:eastAsia="x-none"/>
              </w:rPr>
              <w:t xml:space="preserve"> iż zmiana umowy była istotna.</w:t>
            </w:r>
            <w:r>
              <w:rPr>
                <w:lang w:eastAsia="x-none"/>
              </w:rPr>
              <w:t xml:space="preserve"> </w:t>
            </w:r>
          </w:p>
        </w:tc>
      </w:tr>
      <w:tr w:rsidR="002E5BD1" w:rsidRPr="00C203F5" w14:paraId="2D4C4534" w14:textId="77777777" w:rsidTr="00820A39">
        <w:trPr>
          <w:trHeight w:val="72"/>
        </w:trPr>
        <w:tc>
          <w:tcPr>
            <w:tcW w:w="681" w:type="dxa"/>
            <w:gridSpan w:val="2"/>
            <w:tcBorders>
              <w:bottom w:val="single" w:sz="4" w:space="0" w:color="auto"/>
            </w:tcBorders>
          </w:tcPr>
          <w:p w14:paraId="10B120F6" w14:textId="2F5AF608" w:rsidR="002E5BD1" w:rsidRPr="0008369A" w:rsidRDefault="002E5BD1" w:rsidP="002E5BD1">
            <w:pPr>
              <w:rPr>
                <w:rFonts w:ascii="Calibri" w:hAnsi="Calibri"/>
                <w:sz w:val="22"/>
                <w:szCs w:val="22"/>
                <w:lang w:eastAsia="x-none"/>
              </w:rPr>
            </w:pPr>
            <w:r>
              <w:rPr>
                <w:rFonts w:ascii="Calibri" w:hAnsi="Calibri"/>
                <w:sz w:val="22"/>
                <w:szCs w:val="22"/>
                <w:lang w:eastAsia="x-none"/>
              </w:rPr>
              <w:t>25</w:t>
            </w:r>
          </w:p>
        </w:tc>
        <w:tc>
          <w:tcPr>
            <w:tcW w:w="4281" w:type="dxa"/>
            <w:tcBorders>
              <w:bottom w:val="single" w:sz="4" w:space="0" w:color="auto"/>
            </w:tcBorders>
          </w:tcPr>
          <w:p w14:paraId="55DA1A0F" w14:textId="77777777" w:rsidR="003603E3" w:rsidRDefault="002E5BD1">
            <w:pPr>
              <w:rPr>
                <w:rFonts w:ascii="Calibri" w:hAnsi="Calibri"/>
                <w:sz w:val="22"/>
                <w:szCs w:val="22"/>
                <w:lang w:eastAsia="x-none"/>
              </w:rPr>
            </w:pPr>
            <w:r>
              <w:rPr>
                <w:rFonts w:ascii="Calibri" w:hAnsi="Calibri"/>
                <w:sz w:val="22"/>
                <w:szCs w:val="22"/>
                <w:lang w:eastAsia="x-none"/>
              </w:rPr>
              <w:t>Czy</w:t>
            </w:r>
            <w:r w:rsidRPr="00861118">
              <w:rPr>
                <w:rFonts w:ascii="Calibri" w:hAnsi="Calibri"/>
                <w:sz w:val="22"/>
                <w:szCs w:val="22"/>
                <w:lang w:eastAsia="x-none"/>
              </w:rPr>
              <w:t xml:space="preserve"> </w:t>
            </w:r>
            <w:r w:rsidR="003603E3">
              <w:rPr>
                <w:rFonts w:ascii="Calibri" w:hAnsi="Calibri"/>
                <w:sz w:val="22"/>
                <w:szCs w:val="22"/>
                <w:lang w:eastAsia="x-none"/>
              </w:rPr>
              <w:t>możliwe jest udzielanie zamówień uzupełniających?</w:t>
            </w:r>
          </w:p>
          <w:p w14:paraId="031EAC03" w14:textId="77777777" w:rsidR="003603E3" w:rsidRDefault="003603E3">
            <w:pPr>
              <w:rPr>
                <w:rFonts w:ascii="Calibri" w:hAnsi="Calibri"/>
                <w:sz w:val="22"/>
                <w:szCs w:val="22"/>
                <w:lang w:eastAsia="x-none"/>
              </w:rPr>
            </w:pPr>
          </w:p>
          <w:p w14:paraId="764A40BA" w14:textId="634BD893" w:rsidR="002E5BD1" w:rsidRPr="00861118" w:rsidRDefault="002E5BD1">
            <w:pPr>
              <w:rPr>
                <w:rFonts w:ascii="Calibri" w:hAnsi="Calibri"/>
                <w:sz w:val="22"/>
                <w:szCs w:val="22"/>
                <w:lang w:eastAsia="x-none"/>
              </w:rPr>
            </w:pPr>
          </w:p>
        </w:tc>
        <w:tc>
          <w:tcPr>
            <w:tcW w:w="1734" w:type="dxa"/>
          </w:tcPr>
          <w:p w14:paraId="19A204BA" w14:textId="77048BD1" w:rsidR="002E5BD1" w:rsidRDefault="00C404A2" w:rsidP="00C75AAD">
            <w:pPr>
              <w:jc w:val="center"/>
              <w:rPr>
                <w:rFonts w:ascii="Calibri" w:eastAsia="Calibri" w:hAnsi="Calibri"/>
                <w:sz w:val="22"/>
              </w:rPr>
            </w:pPr>
            <w:r>
              <w:rPr>
                <w:rFonts w:ascii="Calibri" w:eastAsia="Calibri" w:hAnsi="Calibri"/>
                <w:sz w:val="22"/>
              </w:rPr>
              <w:t>Rozdz. 6.5.</w:t>
            </w:r>
            <w:r w:rsidR="00C75AAD">
              <w:rPr>
                <w:rFonts w:ascii="Calibri" w:eastAsia="Calibri" w:hAnsi="Calibri"/>
                <w:sz w:val="22"/>
              </w:rPr>
              <w:t xml:space="preserve">3 </w:t>
            </w:r>
            <w:r w:rsidR="00284F48">
              <w:rPr>
                <w:rFonts w:ascii="Calibri" w:eastAsia="Calibri" w:hAnsi="Calibri"/>
                <w:sz w:val="22"/>
              </w:rPr>
              <w:t>pkt 15)</w:t>
            </w:r>
          </w:p>
        </w:tc>
        <w:tc>
          <w:tcPr>
            <w:tcW w:w="8047" w:type="dxa"/>
          </w:tcPr>
          <w:p w14:paraId="779C0F6F" w14:textId="6675D688" w:rsidR="002E5BD1" w:rsidRDefault="00C404A2">
            <w:pPr>
              <w:jc w:val="both"/>
              <w:rPr>
                <w:rFonts w:ascii="Calibri" w:hAnsi="Calibri"/>
                <w:sz w:val="22"/>
                <w:szCs w:val="22"/>
                <w:lang w:eastAsia="x-none"/>
              </w:rPr>
            </w:pPr>
            <w:r>
              <w:rPr>
                <w:rFonts w:ascii="Calibri" w:hAnsi="Calibri"/>
                <w:sz w:val="22"/>
                <w:szCs w:val="22"/>
                <w:lang w:eastAsia="x-none"/>
              </w:rPr>
              <w:t>Istnieje moż</w:t>
            </w:r>
            <w:r w:rsidRPr="00C404A2">
              <w:rPr>
                <w:rFonts w:ascii="Calibri" w:hAnsi="Calibri"/>
                <w:sz w:val="22"/>
                <w:szCs w:val="22"/>
                <w:lang w:eastAsia="x-none"/>
              </w:rPr>
              <w:t>liwość udzielenia wykonawcy wyłonionemu w trybie zasady konkurencyjności</w:t>
            </w:r>
            <w:r w:rsidR="00284F48">
              <w:rPr>
                <w:rFonts w:ascii="Calibri" w:hAnsi="Calibri"/>
                <w:sz w:val="22"/>
                <w:szCs w:val="22"/>
                <w:lang w:eastAsia="x-none"/>
              </w:rPr>
              <w:t xml:space="preserve"> </w:t>
            </w:r>
            <w:r w:rsidR="00284F48" w:rsidRPr="00284F48">
              <w:rPr>
                <w:rFonts w:ascii="Calibri" w:hAnsi="Calibri"/>
                <w:sz w:val="22"/>
                <w:szCs w:val="22"/>
                <w:lang w:eastAsia="x-none"/>
              </w:rPr>
              <w:t>zamówień publicznych uzupełniających,</w:t>
            </w:r>
            <w:r w:rsidR="00284F48">
              <w:rPr>
                <w:rFonts w:ascii="Calibri" w:hAnsi="Calibri"/>
                <w:sz w:val="22"/>
                <w:szCs w:val="22"/>
                <w:lang w:eastAsia="x-none"/>
              </w:rPr>
              <w:t xml:space="preserve"> </w:t>
            </w:r>
            <w:r w:rsidR="002E5BD1" w:rsidRPr="00861118">
              <w:rPr>
                <w:rFonts w:ascii="Calibri" w:hAnsi="Calibri"/>
                <w:sz w:val="22"/>
                <w:szCs w:val="22"/>
                <w:lang w:eastAsia="x-none"/>
              </w:rPr>
              <w:t>w wysokości nieprzekraczającej 50%</w:t>
            </w:r>
            <w:r w:rsidR="002E5BD1">
              <w:rPr>
                <w:rFonts w:ascii="Calibri" w:hAnsi="Calibri"/>
                <w:sz w:val="22"/>
                <w:szCs w:val="22"/>
                <w:lang w:eastAsia="x-none"/>
              </w:rPr>
              <w:t xml:space="preserve"> </w:t>
            </w:r>
            <w:r w:rsidR="002E5BD1" w:rsidRPr="00861118">
              <w:rPr>
                <w:rFonts w:ascii="Calibri" w:hAnsi="Calibri"/>
                <w:sz w:val="22"/>
                <w:szCs w:val="22"/>
                <w:lang w:eastAsia="x-none"/>
              </w:rPr>
              <w:t>wartości zamówienia publicznego określonej w umowie zawartej z wykonawcą, o ile to</w:t>
            </w:r>
            <w:r w:rsidR="002E5BD1">
              <w:rPr>
                <w:rFonts w:ascii="Calibri" w:hAnsi="Calibri"/>
                <w:sz w:val="22"/>
                <w:szCs w:val="22"/>
                <w:lang w:eastAsia="x-none"/>
              </w:rPr>
              <w:t xml:space="preserve"> </w:t>
            </w:r>
            <w:r w:rsidR="002E5BD1" w:rsidRPr="00861118">
              <w:rPr>
                <w:rFonts w:ascii="Calibri" w:hAnsi="Calibri"/>
                <w:sz w:val="22"/>
                <w:szCs w:val="22"/>
                <w:lang w:eastAsia="x-none"/>
              </w:rPr>
              <w:t>zamówienie publiczne dotyczy tego samego rodzaju dostaw, usług lub robót</w:t>
            </w:r>
            <w:r w:rsidR="002E5BD1">
              <w:rPr>
                <w:rFonts w:ascii="Calibri" w:hAnsi="Calibri"/>
                <w:sz w:val="22"/>
                <w:szCs w:val="22"/>
                <w:lang w:eastAsia="x-none"/>
              </w:rPr>
              <w:t xml:space="preserve"> </w:t>
            </w:r>
            <w:r w:rsidR="002E5BD1" w:rsidRPr="00861118">
              <w:rPr>
                <w:rFonts w:ascii="Calibri" w:hAnsi="Calibri"/>
                <w:sz w:val="22"/>
                <w:szCs w:val="22"/>
                <w:lang w:eastAsia="x-none"/>
              </w:rPr>
              <w:t xml:space="preserve">budowlanych </w:t>
            </w:r>
            <w:r w:rsidR="002E5BD1" w:rsidRPr="00820A39">
              <w:rPr>
                <w:rFonts w:ascii="Calibri" w:hAnsi="Calibri"/>
                <w:sz w:val="22"/>
                <w:szCs w:val="22"/>
                <w:u w:val="single"/>
                <w:lang w:eastAsia="x-none"/>
              </w:rPr>
              <w:t>oraz możliwość udzielenia takiego zamówienia publicznego została przewidziana w zapytaniu ofertowym oraz w umowie z wykonawcą</w:t>
            </w:r>
            <w:r w:rsidR="002E5BD1" w:rsidRPr="00861118">
              <w:rPr>
                <w:rFonts w:ascii="Calibri" w:hAnsi="Calibri"/>
                <w:sz w:val="22"/>
                <w:szCs w:val="22"/>
                <w:lang w:eastAsia="x-none"/>
              </w:rPr>
              <w:t xml:space="preserve">. </w:t>
            </w:r>
          </w:p>
          <w:p w14:paraId="04CAF3EC" w14:textId="7B12427B" w:rsidR="00284F48" w:rsidRDefault="00284F48" w:rsidP="00284F48">
            <w:pPr>
              <w:jc w:val="both"/>
              <w:rPr>
                <w:rFonts w:ascii="Calibri" w:hAnsi="Calibri"/>
                <w:sz w:val="22"/>
                <w:szCs w:val="22"/>
                <w:lang w:eastAsia="x-none"/>
              </w:rPr>
            </w:pPr>
            <w:r w:rsidRPr="00284F48">
              <w:rPr>
                <w:rFonts w:ascii="Calibri" w:hAnsi="Calibri"/>
                <w:sz w:val="22"/>
                <w:szCs w:val="22"/>
                <w:lang w:eastAsia="x-none"/>
              </w:rPr>
              <w:t>W takim przypadku</w:t>
            </w:r>
            <w:r>
              <w:rPr>
                <w:rFonts w:ascii="Calibri" w:hAnsi="Calibri"/>
                <w:sz w:val="22"/>
                <w:szCs w:val="22"/>
                <w:lang w:eastAsia="x-none"/>
              </w:rPr>
              <w:t xml:space="preserve"> </w:t>
            </w:r>
            <w:r w:rsidRPr="00284F48">
              <w:rPr>
                <w:rFonts w:ascii="Calibri" w:hAnsi="Calibri"/>
                <w:sz w:val="22"/>
                <w:szCs w:val="22"/>
                <w:lang w:eastAsia="x-none"/>
              </w:rPr>
              <w:t>nie jest konieczne ponowne stosowanie zasady konkurencyjności.</w:t>
            </w:r>
          </w:p>
          <w:p w14:paraId="39091A8C" w14:textId="77777777" w:rsidR="002E5BD1" w:rsidRPr="00861118" w:rsidRDefault="002E5BD1">
            <w:pPr>
              <w:jc w:val="both"/>
              <w:rPr>
                <w:rFonts w:ascii="Calibri" w:hAnsi="Calibri"/>
                <w:sz w:val="22"/>
                <w:szCs w:val="22"/>
                <w:lang w:eastAsia="x-none"/>
              </w:rPr>
            </w:pPr>
            <w:r>
              <w:rPr>
                <w:rFonts w:ascii="Calibri" w:hAnsi="Calibri"/>
                <w:sz w:val="22"/>
                <w:szCs w:val="22"/>
                <w:lang w:eastAsia="x-none"/>
              </w:rPr>
              <w:t xml:space="preserve">Uwaga: </w:t>
            </w:r>
            <w:r w:rsidRPr="00820A39">
              <w:rPr>
                <w:rFonts w:ascii="Calibri" w:hAnsi="Calibri"/>
                <w:sz w:val="22"/>
                <w:szCs w:val="22"/>
                <w:u w:val="single"/>
                <w:lang w:eastAsia="x-none"/>
              </w:rPr>
              <w:t>Szacowanie wartości zamówienia powinno odbywać się również z uwzględnieniem zamówienia uzupełniającego</w:t>
            </w:r>
            <w:r>
              <w:rPr>
                <w:rFonts w:ascii="Calibri" w:hAnsi="Calibri"/>
                <w:sz w:val="22"/>
                <w:szCs w:val="22"/>
                <w:lang w:eastAsia="x-none"/>
              </w:rPr>
              <w:t xml:space="preserve">. </w:t>
            </w:r>
          </w:p>
        </w:tc>
      </w:tr>
      <w:tr w:rsidR="002E5BD1" w:rsidRPr="00C203F5" w14:paraId="374D3F22" w14:textId="77777777" w:rsidTr="00820A39">
        <w:trPr>
          <w:trHeight w:val="72"/>
        </w:trPr>
        <w:tc>
          <w:tcPr>
            <w:tcW w:w="681" w:type="dxa"/>
            <w:gridSpan w:val="2"/>
            <w:tcBorders>
              <w:bottom w:val="single" w:sz="4" w:space="0" w:color="auto"/>
            </w:tcBorders>
          </w:tcPr>
          <w:p w14:paraId="62079549" w14:textId="51B3FA12" w:rsidR="002E5BD1" w:rsidRPr="0008369A" w:rsidRDefault="002E5BD1" w:rsidP="002E5BD1">
            <w:pPr>
              <w:rPr>
                <w:rFonts w:ascii="Calibri" w:hAnsi="Calibri"/>
                <w:sz w:val="22"/>
                <w:szCs w:val="22"/>
                <w:lang w:eastAsia="x-none"/>
              </w:rPr>
            </w:pPr>
            <w:r>
              <w:rPr>
                <w:rFonts w:ascii="Calibri" w:hAnsi="Calibri"/>
                <w:sz w:val="22"/>
                <w:szCs w:val="22"/>
                <w:lang w:eastAsia="x-none"/>
              </w:rPr>
              <w:t>26</w:t>
            </w:r>
          </w:p>
        </w:tc>
        <w:tc>
          <w:tcPr>
            <w:tcW w:w="4281" w:type="dxa"/>
            <w:tcBorders>
              <w:bottom w:val="single" w:sz="4" w:space="0" w:color="auto"/>
            </w:tcBorders>
          </w:tcPr>
          <w:p w14:paraId="57F6F09A" w14:textId="77777777" w:rsidR="002E5BD1" w:rsidRDefault="002E5BD1">
            <w:pPr>
              <w:rPr>
                <w:rFonts w:ascii="Calibri" w:hAnsi="Calibri"/>
                <w:sz w:val="22"/>
                <w:szCs w:val="22"/>
                <w:lang w:eastAsia="x-none"/>
              </w:rPr>
            </w:pPr>
            <w:r>
              <w:rPr>
                <w:rFonts w:ascii="Calibri" w:hAnsi="Calibri"/>
                <w:sz w:val="22"/>
                <w:szCs w:val="22"/>
                <w:lang w:eastAsia="x-none"/>
              </w:rPr>
              <w:t>Czy</w:t>
            </w:r>
            <w:r w:rsidRPr="00861118">
              <w:rPr>
                <w:rFonts w:ascii="Calibri" w:hAnsi="Calibri"/>
                <w:sz w:val="22"/>
                <w:szCs w:val="22"/>
                <w:lang w:eastAsia="x-none"/>
              </w:rPr>
              <w:t xml:space="preserve"> </w:t>
            </w:r>
            <w:r>
              <w:rPr>
                <w:rFonts w:ascii="Calibri" w:hAnsi="Calibri"/>
                <w:sz w:val="22"/>
                <w:szCs w:val="22"/>
                <w:lang w:eastAsia="x-none"/>
              </w:rPr>
              <w:t xml:space="preserve">można udzielać zamówień dodatkowych? </w:t>
            </w:r>
          </w:p>
        </w:tc>
        <w:tc>
          <w:tcPr>
            <w:tcW w:w="1734" w:type="dxa"/>
          </w:tcPr>
          <w:p w14:paraId="3779310B" w14:textId="10BC229F" w:rsidR="002E5BD1" w:rsidRPr="00820A39" w:rsidRDefault="002E5BD1">
            <w:pPr>
              <w:jc w:val="center"/>
              <w:rPr>
                <w:rFonts w:ascii="Calibri" w:hAnsi="Calibri"/>
                <w:i/>
                <w:sz w:val="22"/>
                <w:szCs w:val="22"/>
                <w:lang w:eastAsia="x-none"/>
              </w:rPr>
            </w:pPr>
            <w:r>
              <w:rPr>
                <w:rFonts w:ascii="Calibri" w:hAnsi="Calibri"/>
                <w:i/>
                <w:sz w:val="22"/>
                <w:szCs w:val="22"/>
                <w:lang w:eastAsia="x-none"/>
              </w:rPr>
              <w:t xml:space="preserve">Rozdz. </w:t>
            </w:r>
            <w:r w:rsidRPr="00820A39">
              <w:rPr>
                <w:rFonts w:ascii="Calibri" w:hAnsi="Calibri"/>
                <w:i/>
                <w:sz w:val="22"/>
                <w:szCs w:val="22"/>
                <w:lang w:eastAsia="x-none"/>
              </w:rPr>
              <w:t>6.5.3. pkt 16</w:t>
            </w:r>
          </w:p>
        </w:tc>
        <w:tc>
          <w:tcPr>
            <w:tcW w:w="8047" w:type="dxa"/>
          </w:tcPr>
          <w:p w14:paraId="3F5B3874" w14:textId="77777777" w:rsidR="002E5BD1" w:rsidRDefault="002E5BD1">
            <w:pPr>
              <w:jc w:val="both"/>
              <w:rPr>
                <w:rFonts w:ascii="Calibri" w:hAnsi="Calibri"/>
                <w:sz w:val="22"/>
                <w:szCs w:val="22"/>
                <w:lang w:eastAsia="x-none"/>
              </w:rPr>
            </w:pPr>
            <w:r w:rsidRPr="00861118">
              <w:rPr>
                <w:rFonts w:ascii="Calibri" w:hAnsi="Calibri"/>
                <w:sz w:val="22"/>
                <w:szCs w:val="22"/>
                <w:lang w:eastAsia="x-none"/>
              </w:rPr>
              <w:t>Istnieje możliwość udzielenia dotychczasowemu wykonawcy usług lub robót</w:t>
            </w:r>
            <w:r>
              <w:rPr>
                <w:rFonts w:ascii="Calibri" w:hAnsi="Calibri"/>
                <w:sz w:val="22"/>
                <w:szCs w:val="22"/>
                <w:lang w:eastAsia="x-none"/>
              </w:rPr>
              <w:t xml:space="preserve"> </w:t>
            </w:r>
            <w:r w:rsidRPr="00861118">
              <w:rPr>
                <w:rFonts w:ascii="Calibri" w:hAnsi="Calibri"/>
                <w:sz w:val="22"/>
                <w:szCs w:val="22"/>
                <w:lang w:eastAsia="x-none"/>
              </w:rPr>
              <w:t>budowlanych zamówień publicznych dodatkowych nieobjętych zamówieniem</w:t>
            </w:r>
            <w:r>
              <w:rPr>
                <w:rFonts w:ascii="Calibri" w:hAnsi="Calibri"/>
                <w:sz w:val="22"/>
                <w:szCs w:val="22"/>
                <w:lang w:eastAsia="x-none"/>
              </w:rPr>
              <w:t xml:space="preserve"> </w:t>
            </w:r>
            <w:r w:rsidRPr="00861118">
              <w:rPr>
                <w:rFonts w:ascii="Calibri" w:hAnsi="Calibri"/>
                <w:sz w:val="22"/>
                <w:szCs w:val="22"/>
                <w:lang w:eastAsia="x-none"/>
              </w:rPr>
              <w:t>podstawowym i nieprzekraczających 50% wartości realizowanego zamówienia</w:t>
            </w:r>
            <w:r>
              <w:rPr>
                <w:rFonts w:ascii="Calibri" w:hAnsi="Calibri"/>
                <w:sz w:val="22"/>
                <w:szCs w:val="22"/>
                <w:lang w:eastAsia="x-none"/>
              </w:rPr>
              <w:t xml:space="preserve"> </w:t>
            </w:r>
            <w:r w:rsidRPr="00861118">
              <w:rPr>
                <w:rFonts w:ascii="Calibri" w:hAnsi="Calibri"/>
                <w:sz w:val="22"/>
                <w:szCs w:val="22"/>
                <w:lang w:eastAsia="x-none"/>
              </w:rPr>
              <w:t>publicznego niezbędnych do jego prawidłowego wykonania, których wykonanie stało się</w:t>
            </w:r>
            <w:r>
              <w:rPr>
                <w:rFonts w:ascii="Calibri" w:hAnsi="Calibri"/>
                <w:sz w:val="22"/>
                <w:szCs w:val="22"/>
                <w:lang w:eastAsia="x-none"/>
              </w:rPr>
              <w:t xml:space="preserve"> </w:t>
            </w:r>
            <w:r w:rsidRPr="00861118">
              <w:rPr>
                <w:rFonts w:ascii="Calibri" w:hAnsi="Calibri"/>
                <w:sz w:val="22"/>
                <w:szCs w:val="22"/>
                <w:lang w:eastAsia="x-none"/>
              </w:rPr>
              <w:t xml:space="preserve">konieczne na skutek sytuacji </w:t>
            </w:r>
            <w:r w:rsidRPr="00820A39">
              <w:rPr>
                <w:rFonts w:ascii="Calibri" w:hAnsi="Calibri"/>
                <w:b/>
                <w:sz w:val="22"/>
                <w:szCs w:val="22"/>
                <w:lang w:eastAsia="x-none"/>
              </w:rPr>
              <w:t>niemożliwej wcześniej do przewidzenia</w:t>
            </w:r>
            <w:r w:rsidRPr="00861118">
              <w:rPr>
                <w:rFonts w:ascii="Calibri" w:hAnsi="Calibri"/>
                <w:sz w:val="22"/>
                <w:szCs w:val="22"/>
                <w:lang w:eastAsia="x-none"/>
              </w:rPr>
              <w:t>, jeżeli:</w:t>
            </w:r>
          </w:p>
          <w:p w14:paraId="2991A298" w14:textId="77777777" w:rsidR="002E5BD1" w:rsidRPr="00861118" w:rsidRDefault="002E5BD1">
            <w:pPr>
              <w:jc w:val="both"/>
              <w:rPr>
                <w:rFonts w:ascii="Calibri" w:hAnsi="Calibri"/>
                <w:sz w:val="22"/>
                <w:szCs w:val="22"/>
                <w:lang w:eastAsia="x-none"/>
              </w:rPr>
            </w:pPr>
          </w:p>
          <w:p w14:paraId="3C954998" w14:textId="77777777" w:rsidR="00820A39" w:rsidRPr="00820A39" w:rsidRDefault="002E5BD1" w:rsidP="00691FB9">
            <w:pPr>
              <w:pStyle w:val="Akapitzlist"/>
              <w:numPr>
                <w:ilvl w:val="0"/>
                <w:numId w:val="18"/>
              </w:numPr>
              <w:spacing w:line="240" w:lineRule="auto"/>
              <w:ind w:left="285" w:hanging="285"/>
              <w:jc w:val="both"/>
              <w:rPr>
                <w:rFonts w:asciiTheme="minorHAnsi" w:hAnsiTheme="minorHAnsi"/>
                <w:b/>
                <w:lang w:eastAsia="x-none"/>
              </w:rPr>
            </w:pPr>
            <w:r w:rsidRPr="0013684A">
              <w:rPr>
                <w:lang w:eastAsia="x-none"/>
              </w:rPr>
              <w:t>z przyczyn technicznych lub gospodarczych oddzielenie zamówienia dodatkowego od zamówienia podstawowego wymagałoby poniesienia niewspółmiernie wysokich kosztów</w:t>
            </w:r>
          </w:p>
          <w:p w14:paraId="4249B4A1" w14:textId="46353172" w:rsidR="002E5BD1" w:rsidRPr="00820A39" w:rsidRDefault="002E5BD1" w:rsidP="00820A39">
            <w:pPr>
              <w:jc w:val="both"/>
              <w:rPr>
                <w:rFonts w:asciiTheme="minorHAnsi" w:hAnsiTheme="minorHAnsi"/>
                <w:b/>
                <w:lang w:eastAsia="x-none"/>
              </w:rPr>
            </w:pPr>
            <w:r w:rsidRPr="00820A39">
              <w:rPr>
                <w:rFonts w:asciiTheme="minorHAnsi" w:hAnsiTheme="minorHAnsi"/>
                <w:b/>
                <w:lang w:eastAsia="x-none"/>
              </w:rPr>
              <w:t>lub</w:t>
            </w:r>
          </w:p>
          <w:p w14:paraId="20A34F0B" w14:textId="77777777" w:rsidR="002E5BD1" w:rsidRPr="0013684A" w:rsidRDefault="002E5BD1">
            <w:pPr>
              <w:jc w:val="both"/>
              <w:rPr>
                <w:lang w:eastAsia="x-none"/>
              </w:rPr>
            </w:pPr>
          </w:p>
          <w:p w14:paraId="068D5F60" w14:textId="008D5624" w:rsidR="002E5BD1" w:rsidRDefault="002E5BD1" w:rsidP="00820A39">
            <w:pPr>
              <w:pStyle w:val="Akapitzlist"/>
              <w:numPr>
                <w:ilvl w:val="0"/>
                <w:numId w:val="18"/>
              </w:numPr>
              <w:spacing w:line="240" w:lineRule="auto"/>
              <w:ind w:left="285" w:hanging="284"/>
              <w:jc w:val="both"/>
              <w:rPr>
                <w:lang w:eastAsia="x-none"/>
              </w:rPr>
            </w:pPr>
            <w:r w:rsidRPr="00820A39">
              <w:rPr>
                <w:lang w:eastAsia="x-none"/>
              </w:rPr>
              <w:t>wykonanie zamówienia podstawowego jest uzależnione od wykonania zamówienia dodatkowego.</w:t>
            </w:r>
          </w:p>
          <w:p w14:paraId="547B2394" w14:textId="77777777" w:rsidR="00820A39" w:rsidRDefault="00820A39" w:rsidP="00820A39">
            <w:pPr>
              <w:pStyle w:val="Akapitzlist"/>
              <w:spacing w:line="240" w:lineRule="auto"/>
              <w:ind w:left="0"/>
              <w:jc w:val="both"/>
              <w:rPr>
                <w:lang w:eastAsia="x-none"/>
              </w:rPr>
            </w:pPr>
          </w:p>
          <w:p w14:paraId="341C2892" w14:textId="20EBA6C8" w:rsidR="00284F48" w:rsidRPr="00820A39" w:rsidRDefault="00284F48" w:rsidP="00820A39">
            <w:pPr>
              <w:pStyle w:val="Akapitzlist"/>
              <w:spacing w:line="240" w:lineRule="auto"/>
              <w:ind w:left="0"/>
              <w:jc w:val="both"/>
              <w:rPr>
                <w:lang w:eastAsia="x-none"/>
              </w:rPr>
            </w:pPr>
            <w:bookmarkStart w:id="0" w:name="_GoBack"/>
            <w:bookmarkEnd w:id="0"/>
            <w:r w:rsidRPr="00284F48">
              <w:rPr>
                <w:lang w:eastAsia="x-none"/>
              </w:rPr>
              <w:t>W takim przypadku nie jest konieczne ponowne stosowanie zasady konkurencyjności.</w:t>
            </w:r>
          </w:p>
        </w:tc>
      </w:tr>
      <w:tr w:rsidR="002E5BD1" w:rsidRPr="00C203F5" w14:paraId="2E77B2B6" w14:textId="77777777" w:rsidTr="00820A39">
        <w:trPr>
          <w:trHeight w:val="72"/>
        </w:trPr>
        <w:tc>
          <w:tcPr>
            <w:tcW w:w="681" w:type="dxa"/>
            <w:gridSpan w:val="2"/>
          </w:tcPr>
          <w:p w14:paraId="297BC9E1" w14:textId="492E4F23" w:rsidR="002E5BD1" w:rsidRPr="0008369A" w:rsidRDefault="002E5BD1" w:rsidP="002E5BD1">
            <w:pPr>
              <w:rPr>
                <w:rFonts w:ascii="Calibri" w:hAnsi="Calibri"/>
                <w:sz w:val="22"/>
                <w:szCs w:val="22"/>
                <w:lang w:eastAsia="x-none"/>
              </w:rPr>
            </w:pPr>
            <w:r>
              <w:rPr>
                <w:rFonts w:ascii="Calibri" w:hAnsi="Calibri"/>
                <w:sz w:val="22"/>
                <w:szCs w:val="22"/>
                <w:lang w:eastAsia="x-none"/>
              </w:rPr>
              <w:t>27</w:t>
            </w:r>
          </w:p>
        </w:tc>
        <w:tc>
          <w:tcPr>
            <w:tcW w:w="4281" w:type="dxa"/>
          </w:tcPr>
          <w:p w14:paraId="0CFC7E01" w14:textId="77777777" w:rsidR="002E5BD1" w:rsidRPr="0008369A" w:rsidRDefault="002E5BD1">
            <w:pPr>
              <w:autoSpaceDE w:val="0"/>
              <w:autoSpaceDN w:val="0"/>
              <w:adjustRightInd w:val="0"/>
              <w:rPr>
                <w:rFonts w:ascii="Calibri" w:hAnsi="Calibri"/>
                <w:sz w:val="22"/>
                <w:szCs w:val="22"/>
                <w:lang w:eastAsia="x-none"/>
              </w:rPr>
            </w:pPr>
            <w:r>
              <w:rPr>
                <w:rFonts w:ascii="Calibri" w:hAnsi="Calibri"/>
                <w:sz w:val="22"/>
                <w:szCs w:val="22"/>
                <w:lang w:eastAsia="x-none"/>
              </w:rPr>
              <w:t>Jak właściwie sporządzić protokół z postępowania?</w:t>
            </w:r>
          </w:p>
        </w:tc>
        <w:tc>
          <w:tcPr>
            <w:tcW w:w="1734" w:type="dxa"/>
          </w:tcPr>
          <w:p w14:paraId="4D7AA7DB" w14:textId="1C88F911" w:rsidR="002E5BD1" w:rsidRPr="00820A39" w:rsidRDefault="002E5BD1" w:rsidP="00820A39">
            <w:pPr>
              <w:autoSpaceDE w:val="0"/>
              <w:autoSpaceDN w:val="0"/>
              <w:adjustRightInd w:val="0"/>
              <w:jc w:val="center"/>
              <w:rPr>
                <w:rFonts w:ascii="Calibri" w:hAnsi="Calibri"/>
                <w:i/>
                <w:sz w:val="22"/>
                <w:szCs w:val="22"/>
                <w:lang w:eastAsia="x-none"/>
              </w:rPr>
            </w:pPr>
            <w:r>
              <w:rPr>
                <w:rFonts w:ascii="Calibri" w:hAnsi="Calibri"/>
                <w:i/>
                <w:sz w:val="22"/>
                <w:szCs w:val="22"/>
                <w:lang w:eastAsia="x-none"/>
              </w:rPr>
              <w:t xml:space="preserve">Rozdz. </w:t>
            </w:r>
            <w:r w:rsidRPr="00820A39">
              <w:rPr>
                <w:rFonts w:ascii="Calibri" w:hAnsi="Calibri"/>
                <w:i/>
                <w:sz w:val="22"/>
                <w:szCs w:val="22"/>
                <w:lang w:eastAsia="x-none"/>
              </w:rPr>
              <w:t>6.5.3. pkt 10</w:t>
            </w:r>
          </w:p>
        </w:tc>
        <w:tc>
          <w:tcPr>
            <w:tcW w:w="8047" w:type="dxa"/>
          </w:tcPr>
          <w:p w14:paraId="75865EF0" w14:textId="109EC411" w:rsidR="002E5BD1" w:rsidRDefault="002E5BD1" w:rsidP="00820A39">
            <w:pPr>
              <w:jc w:val="both"/>
              <w:rPr>
                <w:rFonts w:ascii="Calibri" w:hAnsi="Calibri"/>
                <w:sz w:val="22"/>
                <w:szCs w:val="22"/>
                <w:lang w:eastAsia="x-none"/>
              </w:rPr>
            </w:pPr>
            <w:r>
              <w:rPr>
                <w:rFonts w:ascii="Calibri" w:hAnsi="Calibri"/>
                <w:sz w:val="22"/>
                <w:szCs w:val="22"/>
                <w:lang w:eastAsia="x-none"/>
              </w:rPr>
              <w:t xml:space="preserve">Prawidłowo sporządzony protokół z postępowania powinien odzwierciedlać kolejne etapy udzielenia zamówienia i </w:t>
            </w:r>
            <w:r w:rsidRPr="0008369A">
              <w:rPr>
                <w:rFonts w:ascii="Calibri" w:hAnsi="Calibri"/>
                <w:sz w:val="22"/>
                <w:szCs w:val="22"/>
                <w:lang w:eastAsia="x-none"/>
              </w:rPr>
              <w:t>zapewni</w:t>
            </w:r>
            <w:r>
              <w:rPr>
                <w:rFonts w:ascii="Calibri" w:hAnsi="Calibri"/>
                <w:sz w:val="22"/>
                <w:szCs w:val="22"/>
                <w:lang w:eastAsia="x-none"/>
              </w:rPr>
              <w:t>ać</w:t>
            </w:r>
            <w:r w:rsidRPr="0008369A">
              <w:rPr>
                <w:rFonts w:ascii="Calibri" w:hAnsi="Calibri"/>
                <w:sz w:val="22"/>
                <w:szCs w:val="22"/>
                <w:lang w:eastAsia="x-none"/>
              </w:rPr>
              <w:t xml:space="preserve"> właściwą ścieżkę audytu podczas dokumentowania postępowania</w:t>
            </w:r>
            <w:r>
              <w:rPr>
                <w:rFonts w:ascii="Calibri" w:hAnsi="Calibri"/>
                <w:sz w:val="22"/>
                <w:szCs w:val="22"/>
                <w:lang w:eastAsia="x-none"/>
              </w:rPr>
              <w:t>. Musi mieć formę pisemną.</w:t>
            </w:r>
          </w:p>
          <w:p w14:paraId="3EF509FC" w14:textId="77777777" w:rsidR="002E5BD1" w:rsidRDefault="002E5BD1" w:rsidP="002E5BD1">
            <w:pPr>
              <w:rPr>
                <w:rFonts w:ascii="Calibri" w:hAnsi="Calibri"/>
                <w:sz w:val="22"/>
                <w:szCs w:val="22"/>
                <w:lang w:eastAsia="x-none"/>
              </w:rPr>
            </w:pPr>
          </w:p>
          <w:p w14:paraId="598CD87E" w14:textId="77777777" w:rsidR="002E5BD1" w:rsidRPr="002D37F4" w:rsidRDefault="002E5BD1">
            <w:pPr>
              <w:rPr>
                <w:rFonts w:ascii="Calibri" w:hAnsi="Calibri"/>
                <w:sz w:val="22"/>
                <w:szCs w:val="22"/>
                <w:lang w:eastAsia="x-none"/>
              </w:rPr>
            </w:pPr>
            <w:r>
              <w:rPr>
                <w:rFonts w:ascii="Calibri" w:hAnsi="Calibri"/>
                <w:sz w:val="22"/>
                <w:szCs w:val="22"/>
                <w:lang w:eastAsia="x-none"/>
              </w:rPr>
              <w:t>Dla zamówień udzielanych zgodnie z zasadą konkurencyjności p</w:t>
            </w:r>
            <w:r w:rsidRPr="002D37F4">
              <w:rPr>
                <w:rFonts w:ascii="Calibri" w:hAnsi="Calibri"/>
                <w:sz w:val="22"/>
                <w:szCs w:val="22"/>
                <w:lang w:eastAsia="x-none"/>
              </w:rPr>
              <w:t>rotokół postępowania o udzielenie zamówienia publicznego, powinien zawierać co najmniej:</w:t>
            </w:r>
          </w:p>
          <w:p w14:paraId="0B5A52B6" w14:textId="77777777" w:rsidR="002E5BD1" w:rsidRPr="007B4763" w:rsidRDefault="002E5BD1" w:rsidP="00820A39">
            <w:pPr>
              <w:pStyle w:val="Akapitzlist"/>
              <w:numPr>
                <w:ilvl w:val="0"/>
                <w:numId w:val="12"/>
              </w:numPr>
              <w:spacing w:after="160" w:line="240" w:lineRule="auto"/>
              <w:jc w:val="both"/>
              <w:rPr>
                <w:lang w:eastAsia="x-none"/>
              </w:rPr>
            </w:pPr>
            <w:r w:rsidRPr="007B4763">
              <w:rPr>
                <w:lang w:eastAsia="x-none"/>
              </w:rPr>
              <w:t>informację o sposobie upublicznienia zapytania ofertowego,</w:t>
            </w:r>
          </w:p>
          <w:p w14:paraId="2323CA0A" w14:textId="77777777" w:rsidR="002E5BD1" w:rsidRPr="007B4763" w:rsidRDefault="002E5BD1" w:rsidP="00820A39">
            <w:pPr>
              <w:pStyle w:val="Akapitzlist"/>
              <w:numPr>
                <w:ilvl w:val="0"/>
                <w:numId w:val="12"/>
              </w:numPr>
              <w:spacing w:after="160" w:line="240" w:lineRule="auto"/>
              <w:jc w:val="both"/>
              <w:rPr>
                <w:lang w:eastAsia="x-none"/>
              </w:rPr>
            </w:pPr>
            <w:r w:rsidRPr="007B4763">
              <w:rPr>
                <w:lang w:eastAsia="x-none"/>
              </w:rPr>
              <w:t>wykaz ofert, które wpłynęły w odpowiedzi na zapytanie ofertowe wraz ze wskazaniem daty wpłynięcia oferty do zamawiającego ,</w:t>
            </w:r>
          </w:p>
          <w:p w14:paraId="2F0AA4C5" w14:textId="77777777" w:rsidR="002E5BD1" w:rsidRPr="007B4763" w:rsidRDefault="002E5BD1" w:rsidP="00820A39">
            <w:pPr>
              <w:pStyle w:val="Akapitzlist"/>
              <w:numPr>
                <w:ilvl w:val="0"/>
                <w:numId w:val="12"/>
              </w:numPr>
              <w:spacing w:after="160" w:line="240" w:lineRule="auto"/>
              <w:jc w:val="both"/>
              <w:rPr>
                <w:lang w:eastAsia="x-none"/>
              </w:rPr>
            </w:pPr>
            <w:r w:rsidRPr="007B4763">
              <w:rPr>
                <w:lang w:eastAsia="x-none"/>
              </w:rPr>
              <w:t>informację o spełnieniu warunków przez wykonawców,</w:t>
            </w:r>
          </w:p>
          <w:p w14:paraId="465FE9D1" w14:textId="77777777" w:rsidR="002E5BD1" w:rsidRPr="007B4763" w:rsidRDefault="002E5BD1" w:rsidP="00820A39">
            <w:pPr>
              <w:pStyle w:val="Akapitzlist"/>
              <w:numPr>
                <w:ilvl w:val="0"/>
                <w:numId w:val="12"/>
              </w:numPr>
              <w:spacing w:after="160" w:line="240" w:lineRule="auto"/>
              <w:jc w:val="both"/>
              <w:rPr>
                <w:lang w:eastAsia="x-none"/>
              </w:rPr>
            </w:pPr>
            <w:r w:rsidRPr="007B4763">
              <w:rPr>
                <w:lang w:eastAsia="x-none"/>
              </w:rPr>
              <w:t>informację o spełnieniu warunków udziału w postępowaniu przez wykonawców, o ile takie warunki były stawiane,</w:t>
            </w:r>
          </w:p>
          <w:p w14:paraId="6899BF01" w14:textId="77777777" w:rsidR="002E5BD1" w:rsidRPr="007B4763" w:rsidRDefault="002E5BD1" w:rsidP="00820A39">
            <w:pPr>
              <w:pStyle w:val="Akapitzlist"/>
              <w:numPr>
                <w:ilvl w:val="0"/>
                <w:numId w:val="12"/>
              </w:numPr>
              <w:spacing w:after="160" w:line="240" w:lineRule="auto"/>
              <w:jc w:val="both"/>
              <w:rPr>
                <w:lang w:eastAsia="x-none"/>
              </w:rPr>
            </w:pPr>
            <w:r w:rsidRPr="007B4763">
              <w:rPr>
                <w:lang w:eastAsia="x-none"/>
              </w:rPr>
              <w:t xml:space="preserve">informację o wagach punktowych lub procentowych przypisanych do poszczególnych kryteriów oceny i sposobie przyznawania punktacji poszczególnym wykonawcom za spełnienie danego kryterium, </w:t>
            </w:r>
          </w:p>
          <w:p w14:paraId="6D417F86" w14:textId="77777777" w:rsidR="002E5BD1" w:rsidRPr="007B4763" w:rsidRDefault="002E5BD1" w:rsidP="00820A39">
            <w:pPr>
              <w:pStyle w:val="Akapitzlist"/>
              <w:numPr>
                <w:ilvl w:val="0"/>
                <w:numId w:val="12"/>
              </w:numPr>
              <w:spacing w:after="160" w:line="240" w:lineRule="auto"/>
              <w:jc w:val="both"/>
              <w:rPr>
                <w:lang w:eastAsia="x-none"/>
              </w:rPr>
            </w:pPr>
            <w:r w:rsidRPr="007B4763">
              <w:rPr>
                <w:lang w:eastAsia="x-none"/>
              </w:rPr>
              <w:t>wskazanie wybranej oferty wraz z uzasadnieniem wyboru,</w:t>
            </w:r>
          </w:p>
          <w:p w14:paraId="04C622AE" w14:textId="77777777" w:rsidR="002E5BD1" w:rsidRPr="007B4763" w:rsidRDefault="002E5BD1" w:rsidP="00820A39">
            <w:pPr>
              <w:pStyle w:val="Akapitzlist"/>
              <w:numPr>
                <w:ilvl w:val="0"/>
                <w:numId w:val="12"/>
              </w:numPr>
              <w:spacing w:after="160" w:line="240" w:lineRule="auto"/>
              <w:jc w:val="both"/>
              <w:rPr>
                <w:lang w:eastAsia="x-none"/>
              </w:rPr>
            </w:pPr>
            <w:r w:rsidRPr="007B4763">
              <w:rPr>
                <w:lang w:eastAsia="x-none"/>
              </w:rPr>
              <w:t>datę sporządzenia protokołu i podpis zamawiającego,</w:t>
            </w:r>
          </w:p>
          <w:p w14:paraId="402D2F5F" w14:textId="31F2A484" w:rsidR="002E5BD1" w:rsidRPr="007B4763" w:rsidRDefault="002E5BD1" w:rsidP="00820A39">
            <w:pPr>
              <w:pStyle w:val="Akapitzlist"/>
              <w:numPr>
                <w:ilvl w:val="0"/>
                <w:numId w:val="12"/>
              </w:numPr>
              <w:spacing w:after="160" w:line="240" w:lineRule="auto"/>
              <w:jc w:val="both"/>
              <w:rPr>
                <w:rFonts w:cs="Arial"/>
              </w:rPr>
            </w:pPr>
            <w:r w:rsidRPr="007B4763">
              <w:rPr>
                <w:lang w:eastAsia="x-none"/>
              </w:rPr>
              <w:t>następujące załączniki</w:t>
            </w:r>
            <w:r>
              <w:rPr>
                <w:lang w:eastAsia="x-none"/>
              </w:rPr>
              <w:t xml:space="preserve">: </w:t>
            </w:r>
            <w:r w:rsidRPr="007B4763">
              <w:rPr>
                <w:lang w:eastAsia="x-none"/>
              </w:rPr>
              <w:t xml:space="preserve">potwierdzenie udokumentowania publikacji zapytania na stronie internetowej, złożone oferty,  oświadczenie/oświadczenia o braku powiązań z wykonawcami, którzy złożyli oferty, podpisane przez beneficjenta lub osoby upoważnione do zaciągania zobowiązań w imieniu beneficjenta i osoby wykonujące w imieniu beneficjenta czynności związane z przygotowaniem i przeprowadzeniem procedury wyboru wykonawcy, a także realizacją lub zmianami umowy zawartej z wykonawcą. </w:t>
            </w:r>
            <w:r w:rsidRPr="007B4763">
              <w:rPr>
                <w:rFonts w:cs="Arial"/>
              </w:rPr>
              <w:t xml:space="preserve"> </w:t>
            </w:r>
          </w:p>
          <w:p w14:paraId="207F3844" w14:textId="77777777" w:rsidR="002E5BD1" w:rsidRDefault="002E5BD1" w:rsidP="002E5BD1">
            <w:pPr>
              <w:rPr>
                <w:rFonts w:ascii="Calibri" w:hAnsi="Calibri"/>
                <w:sz w:val="22"/>
                <w:szCs w:val="22"/>
                <w:lang w:eastAsia="x-none"/>
              </w:rPr>
            </w:pPr>
          </w:p>
          <w:p w14:paraId="4B9E39A2" w14:textId="449E1A5E" w:rsidR="002E5BD1" w:rsidRDefault="002E5BD1" w:rsidP="00820A39">
            <w:pPr>
              <w:jc w:val="both"/>
              <w:rPr>
                <w:rFonts w:ascii="Calibri" w:hAnsi="Calibri"/>
                <w:sz w:val="22"/>
                <w:szCs w:val="22"/>
                <w:lang w:eastAsia="x-none"/>
              </w:rPr>
            </w:pPr>
            <w:r w:rsidRPr="002D37F4">
              <w:rPr>
                <w:rFonts w:ascii="Calibri" w:hAnsi="Calibri"/>
                <w:sz w:val="22"/>
                <w:szCs w:val="22"/>
                <w:lang w:eastAsia="x-none"/>
              </w:rPr>
              <w:t xml:space="preserve">W przypadku </w:t>
            </w:r>
            <w:r w:rsidRPr="000A46D9">
              <w:rPr>
                <w:rFonts w:ascii="Calibri" w:hAnsi="Calibri"/>
                <w:sz w:val="22"/>
                <w:szCs w:val="22"/>
                <w:lang w:eastAsia="x-none"/>
              </w:rPr>
              <w:t xml:space="preserve">wydatków </w:t>
            </w:r>
            <w:r w:rsidRPr="002D37F4">
              <w:rPr>
                <w:rFonts w:ascii="Calibri" w:hAnsi="Calibri"/>
                <w:sz w:val="22"/>
                <w:szCs w:val="22"/>
                <w:lang w:eastAsia="x-none"/>
              </w:rPr>
              <w:t xml:space="preserve">o wartości &gt; 20 tys. zł i  ≥ 50 tys. zł procedurę rozeznania rynku </w:t>
            </w:r>
            <w:r w:rsidRPr="00A14769">
              <w:rPr>
                <w:rFonts w:ascii="Calibri" w:hAnsi="Calibri"/>
                <w:sz w:val="22"/>
                <w:szCs w:val="22"/>
                <w:lang w:eastAsia="x-none"/>
              </w:rPr>
              <w:t xml:space="preserve">należy udokumentować </w:t>
            </w:r>
            <w:r w:rsidRPr="004A03F7">
              <w:rPr>
                <w:rFonts w:ascii="Calibri" w:hAnsi="Calibri"/>
                <w:sz w:val="22"/>
                <w:szCs w:val="22"/>
                <w:lang w:eastAsia="x-none"/>
              </w:rPr>
              <w:t xml:space="preserve">minimum </w:t>
            </w:r>
            <w:r>
              <w:rPr>
                <w:rFonts w:ascii="Calibri" w:hAnsi="Calibri"/>
                <w:sz w:val="22"/>
                <w:szCs w:val="22"/>
                <w:lang w:eastAsia="x-none"/>
              </w:rPr>
              <w:t xml:space="preserve">poprzez </w:t>
            </w:r>
            <w:r w:rsidRPr="002D37F4">
              <w:rPr>
                <w:rFonts w:ascii="Calibri" w:hAnsi="Calibri"/>
                <w:sz w:val="22"/>
                <w:szCs w:val="22"/>
                <w:lang w:eastAsia="x-none"/>
              </w:rPr>
              <w:t>upublicznienie zapytania ofertowego na stronie internetowej</w:t>
            </w:r>
            <w:r>
              <w:rPr>
                <w:rFonts w:ascii="Calibri" w:hAnsi="Calibri"/>
                <w:sz w:val="22"/>
                <w:szCs w:val="22"/>
                <w:lang w:eastAsia="x-none"/>
              </w:rPr>
              <w:t xml:space="preserve"> </w:t>
            </w:r>
            <w:r w:rsidRPr="002D37F4">
              <w:rPr>
                <w:rFonts w:ascii="Calibri" w:hAnsi="Calibri"/>
                <w:sz w:val="22"/>
                <w:szCs w:val="22"/>
                <w:lang w:eastAsia="x-none"/>
              </w:rPr>
              <w:t>beneficjenta lub innej powszechnie dostępnej stronie przeznaczonej do umieszczania</w:t>
            </w:r>
            <w:r>
              <w:rPr>
                <w:rFonts w:ascii="Calibri" w:hAnsi="Calibri"/>
                <w:sz w:val="22"/>
                <w:szCs w:val="22"/>
                <w:lang w:eastAsia="x-none"/>
              </w:rPr>
              <w:t xml:space="preserve"> </w:t>
            </w:r>
            <w:r w:rsidRPr="002D37F4">
              <w:rPr>
                <w:rFonts w:ascii="Calibri" w:hAnsi="Calibri"/>
                <w:sz w:val="22"/>
                <w:szCs w:val="22"/>
                <w:lang w:eastAsia="x-none"/>
              </w:rPr>
              <w:t>zapytań ofertowych.</w:t>
            </w:r>
          </w:p>
          <w:p w14:paraId="1015C6C8" w14:textId="77777777" w:rsidR="002E5BD1" w:rsidRPr="00861118" w:rsidRDefault="002E5BD1" w:rsidP="002E5BD1">
            <w:pPr>
              <w:rPr>
                <w:rFonts w:ascii="Calibri" w:hAnsi="Calibri"/>
                <w:sz w:val="22"/>
                <w:szCs w:val="22"/>
                <w:lang w:eastAsia="x-none"/>
              </w:rPr>
            </w:pPr>
          </w:p>
        </w:tc>
      </w:tr>
      <w:tr w:rsidR="002E5BD1" w:rsidRPr="00C203F5" w14:paraId="5F6857CB" w14:textId="77777777" w:rsidTr="00820A39">
        <w:trPr>
          <w:trHeight w:val="72"/>
        </w:trPr>
        <w:tc>
          <w:tcPr>
            <w:tcW w:w="681" w:type="dxa"/>
            <w:gridSpan w:val="2"/>
          </w:tcPr>
          <w:p w14:paraId="410FB19B" w14:textId="00666DC1" w:rsidR="002E5BD1" w:rsidRPr="0045183A" w:rsidRDefault="002E5BD1" w:rsidP="002E5BD1">
            <w:pPr>
              <w:rPr>
                <w:rFonts w:ascii="Calibri" w:hAnsi="Calibri"/>
                <w:sz w:val="22"/>
                <w:szCs w:val="22"/>
                <w:lang w:eastAsia="x-none"/>
              </w:rPr>
            </w:pPr>
            <w:r>
              <w:rPr>
                <w:rFonts w:ascii="Calibri" w:hAnsi="Calibri"/>
                <w:sz w:val="22"/>
                <w:szCs w:val="22"/>
                <w:lang w:eastAsia="x-none"/>
              </w:rPr>
              <w:t>28</w:t>
            </w:r>
          </w:p>
        </w:tc>
        <w:tc>
          <w:tcPr>
            <w:tcW w:w="4281" w:type="dxa"/>
          </w:tcPr>
          <w:p w14:paraId="121D57B6" w14:textId="77777777" w:rsidR="002E5BD1" w:rsidRPr="0008369A" w:rsidRDefault="002E5BD1">
            <w:pPr>
              <w:autoSpaceDE w:val="0"/>
              <w:autoSpaceDN w:val="0"/>
              <w:adjustRightInd w:val="0"/>
              <w:rPr>
                <w:rFonts w:ascii="Calibri" w:hAnsi="Calibri"/>
                <w:sz w:val="22"/>
                <w:szCs w:val="22"/>
                <w:lang w:eastAsia="x-none"/>
              </w:rPr>
            </w:pPr>
            <w:r>
              <w:rPr>
                <w:rFonts w:ascii="Calibri" w:hAnsi="Calibri"/>
                <w:sz w:val="22"/>
                <w:szCs w:val="22"/>
                <w:lang w:eastAsia="x-none"/>
              </w:rPr>
              <w:t xml:space="preserve">Kto składa oświadczenie </w:t>
            </w:r>
            <w:r w:rsidRPr="002D37F4">
              <w:rPr>
                <w:rFonts w:ascii="Calibri" w:hAnsi="Calibri"/>
                <w:sz w:val="22"/>
                <w:szCs w:val="22"/>
                <w:lang w:eastAsia="x-none"/>
              </w:rPr>
              <w:t>o braku powiązań?</w:t>
            </w:r>
          </w:p>
        </w:tc>
        <w:tc>
          <w:tcPr>
            <w:tcW w:w="1734" w:type="dxa"/>
          </w:tcPr>
          <w:p w14:paraId="0ABA90C6" w14:textId="4DC7C9B5" w:rsidR="002E5BD1" w:rsidRPr="002D37F4" w:rsidRDefault="002E5BD1">
            <w:pPr>
              <w:jc w:val="center"/>
              <w:rPr>
                <w:rFonts w:ascii="Calibri" w:hAnsi="Calibri"/>
                <w:sz w:val="22"/>
                <w:szCs w:val="22"/>
                <w:lang w:eastAsia="x-none"/>
              </w:rPr>
            </w:pPr>
            <w:r>
              <w:rPr>
                <w:rFonts w:asciiTheme="minorHAnsi" w:eastAsiaTheme="minorHAnsi" w:hAnsiTheme="minorHAnsi" w:cs="Arial"/>
                <w:i/>
                <w:iCs/>
                <w:sz w:val="22"/>
                <w:szCs w:val="22"/>
                <w:lang w:eastAsia="en-US"/>
              </w:rPr>
              <w:t xml:space="preserve">Rozdz. </w:t>
            </w:r>
            <w:r w:rsidRPr="00264686">
              <w:rPr>
                <w:rFonts w:asciiTheme="minorHAnsi" w:eastAsiaTheme="minorHAnsi" w:hAnsiTheme="minorHAnsi" w:cs="Arial"/>
                <w:i/>
                <w:iCs/>
                <w:sz w:val="22"/>
                <w:szCs w:val="22"/>
                <w:lang w:eastAsia="en-US"/>
              </w:rPr>
              <w:t>6.5.3. pkt 10</w:t>
            </w:r>
          </w:p>
        </w:tc>
        <w:tc>
          <w:tcPr>
            <w:tcW w:w="8047" w:type="dxa"/>
          </w:tcPr>
          <w:p w14:paraId="3250C37D" w14:textId="7A0F0BC2" w:rsidR="002E5BD1" w:rsidRPr="00820A39" w:rsidRDefault="002E5BD1" w:rsidP="00820A39">
            <w:pPr>
              <w:pStyle w:val="Tekstkomentarza"/>
              <w:rPr>
                <w:rFonts w:ascii="Calibri" w:hAnsi="Calibri"/>
                <w:sz w:val="22"/>
                <w:szCs w:val="22"/>
                <w:lang w:val="pl-PL"/>
              </w:rPr>
            </w:pPr>
            <w:r w:rsidRPr="00820A39">
              <w:rPr>
                <w:rFonts w:ascii="Calibri" w:hAnsi="Calibri"/>
                <w:sz w:val="22"/>
                <w:szCs w:val="22"/>
                <w:lang w:val="pl-PL"/>
              </w:rPr>
              <w:t>Beneficjent nie będący podmiotem zobowiązanym do stosowania ustawy Pzp zgodnie z art. 3 ustawy Pzp</w:t>
            </w:r>
            <w:r w:rsidRPr="00F65F73" w:rsidDel="00F65F73">
              <w:rPr>
                <w:rFonts w:ascii="Calibri" w:hAnsi="Calibri"/>
                <w:sz w:val="22"/>
                <w:szCs w:val="22"/>
                <w:lang w:val="pl-PL"/>
              </w:rPr>
              <w:t xml:space="preserve"> </w:t>
            </w:r>
            <w:r w:rsidRPr="00F65F73">
              <w:rPr>
                <w:rFonts w:ascii="Calibri" w:hAnsi="Calibri"/>
                <w:sz w:val="22"/>
                <w:szCs w:val="22"/>
                <w:lang w:val="pl-PL"/>
              </w:rPr>
              <w:t xml:space="preserve">składa oświadczenie/oświadczenia o braku lub istnieniu powiązań kapitałowych i osobowych z wykonawcą, które ma stanowić załącznik do protokołu postępowania. </w:t>
            </w:r>
          </w:p>
        </w:tc>
      </w:tr>
      <w:tr w:rsidR="002E5BD1" w:rsidRPr="00C203F5" w14:paraId="17BE3A95" w14:textId="77777777" w:rsidTr="00820A39">
        <w:trPr>
          <w:trHeight w:val="72"/>
        </w:trPr>
        <w:tc>
          <w:tcPr>
            <w:tcW w:w="681" w:type="dxa"/>
            <w:gridSpan w:val="2"/>
          </w:tcPr>
          <w:p w14:paraId="40FCE83A" w14:textId="2E43155A" w:rsidR="002E5BD1" w:rsidRPr="0045183A" w:rsidRDefault="002E5BD1" w:rsidP="002E5BD1">
            <w:pPr>
              <w:rPr>
                <w:rFonts w:ascii="Calibri" w:hAnsi="Calibri"/>
                <w:sz w:val="22"/>
                <w:szCs w:val="22"/>
                <w:lang w:eastAsia="x-none"/>
              </w:rPr>
            </w:pPr>
            <w:r>
              <w:rPr>
                <w:rFonts w:ascii="Calibri" w:hAnsi="Calibri"/>
                <w:sz w:val="22"/>
                <w:szCs w:val="22"/>
                <w:lang w:eastAsia="x-none"/>
              </w:rPr>
              <w:t>29</w:t>
            </w:r>
          </w:p>
        </w:tc>
        <w:tc>
          <w:tcPr>
            <w:tcW w:w="4281" w:type="dxa"/>
          </w:tcPr>
          <w:p w14:paraId="4165DEF9" w14:textId="5E96EB8B" w:rsidR="002E5BD1" w:rsidRDefault="002E5BD1">
            <w:pPr>
              <w:autoSpaceDE w:val="0"/>
              <w:autoSpaceDN w:val="0"/>
              <w:adjustRightInd w:val="0"/>
              <w:rPr>
                <w:rFonts w:ascii="Calibri" w:hAnsi="Calibri"/>
                <w:sz w:val="22"/>
                <w:szCs w:val="22"/>
                <w:lang w:eastAsia="x-none"/>
              </w:rPr>
            </w:pPr>
            <w:r>
              <w:rPr>
                <w:rFonts w:ascii="Calibri" w:hAnsi="Calibri"/>
                <w:sz w:val="22"/>
                <w:szCs w:val="22"/>
                <w:lang w:eastAsia="x-none"/>
              </w:rPr>
              <w:t xml:space="preserve">Kto w imieniu beneficjanta składa oświadczenie </w:t>
            </w:r>
            <w:r w:rsidRPr="002D37F4">
              <w:rPr>
                <w:rFonts w:ascii="Calibri" w:hAnsi="Calibri"/>
                <w:sz w:val="22"/>
                <w:szCs w:val="22"/>
                <w:lang w:eastAsia="x-none"/>
              </w:rPr>
              <w:t>o braku powiązań?</w:t>
            </w:r>
          </w:p>
        </w:tc>
        <w:tc>
          <w:tcPr>
            <w:tcW w:w="1734" w:type="dxa"/>
          </w:tcPr>
          <w:p w14:paraId="7C27D17E" w14:textId="0491F801" w:rsidR="002E5BD1" w:rsidRPr="002D37F4" w:rsidRDefault="002E5BD1">
            <w:pPr>
              <w:jc w:val="center"/>
              <w:rPr>
                <w:rFonts w:ascii="Calibri" w:hAnsi="Calibri"/>
                <w:sz w:val="22"/>
                <w:szCs w:val="22"/>
                <w:lang w:eastAsia="x-none"/>
              </w:rPr>
            </w:pPr>
            <w:r>
              <w:rPr>
                <w:rFonts w:asciiTheme="minorHAnsi" w:eastAsiaTheme="minorHAnsi" w:hAnsiTheme="minorHAnsi" w:cs="Arial"/>
                <w:i/>
                <w:iCs/>
                <w:sz w:val="22"/>
                <w:szCs w:val="22"/>
                <w:lang w:eastAsia="en-US"/>
              </w:rPr>
              <w:t xml:space="preserve">Rozdz. </w:t>
            </w:r>
            <w:r w:rsidRPr="00820A39">
              <w:rPr>
                <w:rFonts w:asciiTheme="minorHAnsi" w:eastAsiaTheme="minorHAnsi" w:hAnsiTheme="minorHAnsi" w:cs="Arial"/>
                <w:i/>
                <w:iCs/>
                <w:sz w:val="22"/>
                <w:szCs w:val="22"/>
                <w:lang w:eastAsia="en-US"/>
              </w:rPr>
              <w:t>6.5.3. pkt 10</w:t>
            </w:r>
          </w:p>
        </w:tc>
        <w:tc>
          <w:tcPr>
            <w:tcW w:w="8047" w:type="dxa"/>
          </w:tcPr>
          <w:p w14:paraId="1E9CC337" w14:textId="77777777" w:rsidR="002E5BD1" w:rsidRDefault="002E5BD1" w:rsidP="00820A39">
            <w:pPr>
              <w:autoSpaceDE w:val="0"/>
              <w:autoSpaceDN w:val="0"/>
              <w:adjustRightInd w:val="0"/>
              <w:jc w:val="both"/>
              <w:rPr>
                <w:rFonts w:ascii="Calibri" w:hAnsi="Calibri"/>
                <w:sz w:val="22"/>
                <w:szCs w:val="22"/>
                <w:lang w:eastAsia="x-none"/>
              </w:rPr>
            </w:pPr>
            <w:r>
              <w:rPr>
                <w:rFonts w:ascii="Calibri" w:hAnsi="Calibri"/>
                <w:sz w:val="22"/>
                <w:szCs w:val="22"/>
                <w:lang w:eastAsia="x-none"/>
              </w:rPr>
              <w:t xml:space="preserve">Oświadczenie </w:t>
            </w:r>
            <w:r w:rsidRPr="002D37F4">
              <w:rPr>
                <w:rFonts w:ascii="Calibri" w:hAnsi="Calibri"/>
                <w:sz w:val="22"/>
                <w:szCs w:val="22"/>
                <w:lang w:eastAsia="x-none"/>
              </w:rPr>
              <w:t xml:space="preserve">o braku powiązań  powinno zostać podpisane przez </w:t>
            </w:r>
            <w:r>
              <w:rPr>
                <w:rFonts w:ascii="Calibri" w:hAnsi="Calibri"/>
                <w:sz w:val="22"/>
                <w:szCs w:val="22"/>
                <w:lang w:eastAsia="x-none"/>
              </w:rPr>
              <w:t>B</w:t>
            </w:r>
            <w:r w:rsidRPr="002D37F4">
              <w:rPr>
                <w:rFonts w:ascii="Calibri" w:hAnsi="Calibri"/>
                <w:sz w:val="22"/>
                <w:szCs w:val="22"/>
                <w:lang w:eastAsia="x-none"/>
              </w:rPr>
              <w:t xml:space="preserve">eneficjenta lub osoby upoważnione do zaciągania zobowiązań w imieniu </w:t>
            </w:r>
            <w:r>
              <w:rPr>
                <w:rFonts w:ascii="Calibri" w:hAnsi="Calibri"/>
                <w:sz w:val="22"/>
                <w:szCs w:val="22"/>
                <w:lang w:eastAsia="x-none"/>
              </w:rPr>
              <w:t>B</w:t>
            </w:r>
            <w:r w:rsidRPr="002D37F4">
              <w:rPr>
                <w:rFonts w:ascii="Calibri" w:hAnsi="Calibri"/>
                <w:sz w:val="22"/>
                <w:szCs w:val="22"/>
                <w:lang w:eastAsia="x-none"/>
              </w:rPr>
              <w:t xml:space="preserve">eneficjenta i osoby wykonujące w imieniu beneficjenta czynności związane z przygotowaniem i przeprowadzeniem procedury wyboru wykonawcy, a także realizacją lub zmianami umowy zawartej z wykonawcą. </w:t>
            </w:r>
          </w:p>
          <w:p w14:paraId="7EF9D2F1" w14:textId="77777777" w:rsidR="002E5BD1" w:rsidRDefault="002E5BD1" w:rsidP="00820A39">
            <w:pPr>
              <w:autoSpaceDE w:val="0"/>
              <w:autoSpaceDN w:val="0"/>
              <w:adjustRightInd w:val="0"/>
              <w:jc w:val="both"/>
              <w:rPr>
                <w:rFonts w:ascii="Calibri" w:hAnsi="Calibri"/>
                <w:sz w:val="22"/>
                <w:szCs w:val="22"/>
                <w:lang w:eastAsia="x-none"/>
              </w:rPr>
            </w:pPr>
            <w:r w:rsidRPr="00820A39">
              <w:rPr>
                <w:rFonts w:ascii="Calibri" w:hAnsi="Calibri"/>
                <w:b/>
                <w:sz w:val="22"/>
                <w:szCs w:val="22"/>
                <w:lang w:eastAsia="x-none"/>
              </w:rPr>
              <w:t>Uwaga:</w:t>
            </w:r>
            <w:r w:rsidRPr="002D37F4">
              <w:rPr>
                <w:rFonts w:ascii="Calibri" w:hAnsi="Calibri"/>
                <w:sz w:val="22"/>
                <w:szCs w:val="22"/>
                <w:lang w:eastAsia="x-none"/>
              </w:rPr>
              <w:t xml:space="preserve"> </w:t>
            </w:r>
          </w:p>
          <w:p w14:paraId="511E7012" w14:textId="6AE582E8" w:rsidR="002E5BD1" w:rsidRPr="002D37F4" w:rsidRDefault="002E5BD1" w:rsidP="00820A39">
            <w:pPr>
              <w:autoSpaceDE w:val="0"/>
              <w:autoSpaceDN w:val="0"/>
              <w:adjustRightInd w:val="0"/>
              <w:jc w:val="both"/>
              <w:rPr>
                <w:rFonts w:ascii="Calibri" w:hAnsi="Calibri"/>
                <w:sz w:val="22"/>
                <w:szCs w:val="22"/>
                <w:lang w:eastAsia="x-none"/>
              </w:rPr>
            </w:pPr>
            <w:r w:rsidRPr="002D37F4">
              <w:rPr>
                <w:rFonts w:ascii="Calibri" w:hAnsi="Calibri"/>
                <w:sz w:val="22"/>
                <w:szCs w:val="22"/>
                <w:lang w:eastAsia="x-none"/>
              </w:rPr>
              <w:t xml:space="preserve">złożenie oświadczenia o braku powiązań dotyczy czynności </w:t>
            </w:r>
            <w:r>
              <w:rPr>
                <w:rFonts w:ascii="Calibri" w:hAnsi="Calibri"/>
                <w:sz w:val="22"/>
                <w:szCs w:val="22"/>
                <w:lang w:eastAsia="x-none"/>
              </w:rPr>
              <w:t>przygotowania i przeprowadzenia postępowania, zawarcia umowy i jej realizacji a także modyfikacji.</w:t>
            </w:r>
            <w:r w:rsidRPr="002D37F4">
              <w:rPr>
                <w:rFonts w:ascii="Calibri" w:hAnsi="Calibri"/>
                <w:sz w:val="22"/>
                <w:szCs w:val="22"/>
                <w:lang w:eastAsia="x-none"/>
              </w:rPr>
              <w:t xml:space="preserve">.  </w:t>
            </w:r>
            <w:r>
              <w:rPr>
                <w:rFonts w:ascii="Calibri" w:hAnsi="Calibri"/>
                <w:sz w:val="22"/>
                <w:szCs w:val="22"/>
                <w:lang w:eastAsia="x-none"/>
              </w:rPr>
              <w:t xml:space="preserve">Tym samym oświadczenia mogą być podpisywane w różnych terminach, a także przez osoby które z zamówieniem zetknęły się dopiero po zawarciu umowy. </w:t>
            </w:r>
          </w:p>
        </w:tc>
      </w:tr>
      <w:tr w:rsidR="002E5BD1" w:rsidRPr="00C203F5" w14:paraId="057A74CA" w14:textId="77777777" w:rsidTr="00820A39">
        <w:trPr>
          <w:trHeight w:val="72"/>
        </w:trPr>
        <w:tc>
          <w:tcPr>
            <w:tcW w:w="681" w:type="dxa"/>
            <w:gridSpan w:val="2"/>
          </w:tcPr>
          <w:p w14:paraId="77DA2A03" w14:textId="01DBF0A0" w:rsidR="002E5BD1" w:rsidRPr="0045183A" w:rsidRDefault="002E5BD1" w:rsidP="002E5BD1">
            <w:pPr>
              <w:rPr>
                <w:rFonts w:ascii="Calibri" w:hAnsi="Calibri"/>
                <w:sz w:val="22"/>
                <w:szCs w:val="22"/>
                <w:lang w:eastAsia="x-none"/>
              </w:rPr>
            </w:pPr>
            <w:r>
              <w:rPr>
                <w:rFonts w:ascii="Calibri" w:hAnsi="Calibri"/>
                <w:sz w:val="22"/>
                <w:szCs w:val="22"/>
                <w:lang w:eastAsia="x-none"/>
              </w:rPr>
              <w:t>30</w:t>
            </w:r>
          </w:p>
        </w:tc>
        <w:tc>
          <w:tcPr>
            <w:tcW w:w="4281" w:type="dxa"/>
          </w:tcPr>
          <w:p w14:paraId="078AA4A9" w14:textId="77777777" w:rsidR="002E5BD1" w:rsidRDefault="002E5BD1">
            <w:pPr>
              <w:autoSpaceDE w:val="0"/>
              <w:autoSpaceDN w:val="0"/>
              <w:adjustRightInd w:val="0"/>
              <w:rPr>
                <w:rFonts w:ascii="Calibri" w:hAnsi="Calibri"/>
                <w:sz w:val="22"/>
                <w:szCs w:val="22"/>
                <w:lang w:eastAsia="x-none"/>
              </w:rPr>
            </w:pPr>
            <w:r>
              <w:rPr>
                <w:rFonts w:ascii="Calibri" w:hAnsi="Calibri"/>
                <w:sz w:val="22"/>
                <w:szCs w:val="22"/>
                <w:lang w:eastAsia="x-none"/>
              </w:rPr>
              <w:t>Co to są podmioty powiązane?</w:t>
            </w:r>
          </w:p>
        </w:tc>
        <w:tc>
          <w:tcPr>
            <w:tcW w:w="1734" w:type="dxa"/>
          </w:tcPr>
          <w:p w14:paraId="6CDBACB3" w14:textId="6EE3EA45" w:rsidR="002E5BD1" w:rsidRDefault="002E5BD1">
            <w:pPr>
              <w:jc w:val="center"/>
              <w:rPr>
                <w:rFonts w:ascii="Calibri" w:eastAsia="Calibri" w:hAnsi="Calibri"/>
                <w:sz w:val="22"/>
              </w:rPr>
            </w:pPr>
            <w:r>
              <w:rPr>
                <w:rFonts w:asciiTheme="minorHAnsi" w:eastAsiaTheme="minorHAnsi" w:hAnsiTheme="minorHAnsi" w:cs="Arial"/>
                <w:i/>
                <w:iCs/>
                <w:sz w:val="22"/>
                <w:szCs w:val="22"/>
                <w:lang w:eastAsia="en-US"/>
              </w:rPr>
              <w:t xml:space="preserve">Rozdz. </w:t>
            </w:r>
            <w:r w:rsidRPr="00264686">
              <w:rPr>
                <w:rFonts w:asciiTheme="minorHAnsi" w:eastAsiaTheme="minorHAnsi" w:hAnsiTheme="minorHAnsi" w:cs="Arial"/>
                <w:i/>
                <w:iCs/>
                <w:sz w:val="22"/>
                <w:szCs w:val="22"/>
                <w:lang w:eastAsia="en-US"/>
              </w:rPr>
              <w:t>6.5.3.</w:t>
            </w:r>
            <w:r>
              <w:rPr>
                <w:rFonts w:asciiTheme="minorHAnsi" w:eastAsiaTheme="minorHAnsi" w:hAnsiTheme="minorHAnsi" w:cs="Arial"/>
                <w:i/>
                <w:iCs/>
                <w:sz w:val="22"/>
                <w:szCs w:val="22"/>
                <w:lang w:eastAsia="en-US"/>
              </w:rPr>
              <w:t xml:space="preserve"> pkt 8</w:t>
            </w:r>
          </w:p>
        </w:tc>
        <w:tc>
          <w:tcPr>
            <w:tcW w:w="8047" w:type="dxa"/>
          </w:tcPr>
          <w:p w14:paraId="427D4FE7" w14:textId="77777777" w:rsidR="002E5BD1" w:rsidRPr="00225878" w:rsidRDefault="002E5BD1">
            <w:pPr>
              <w:jc w:val="both"/>
              <w:rPr>
                <w:rFonts w:ascii="Calibri" w:hAnsi="Calibri"/>
                <w:sz w:val="22"/>
                <w:szCs w:val="22"/>
                <w:u w:val="single"/>
                <w:lang w:eastAsia="x-none"/>
              </w:rPr>
            </w:pPr>
            <w:r w:rsidRPr="00225878">
              <w:rPr>
                <w:rFonts w:ascii="Calibri" w:hAnsi="Calibri"/>
                <w:sz w:val="22"/>
                <w:szCs w:val="22"/>
                <w:u w:val="single"/>
                <w:lang w:eastAsia="x-none"/>
              </w:rPr>
              <w:t>definicj</w:t>
            </w:r>
            <w:r>
              <w:rPr>
                <w:rFonts w:ascii="Calibri" w:hAnsi="Calibri"/>
                <w:sz w:val="22"/>
                <w:szCs w:val="22"/>
                <w:u w:val="single"/>
                <w:lang w:eastAsia="x-none"/>
              </w:rPr>
              <w:t>a</w:t>
            </w:r>
          </w:p>
          <w:p w14:paraId="5C6F3AF1" w14:textId="77777777" w:rsidR="002E5BD1" w:rsidRPr="00225878" w:rsidRDefault="002E5BD1">
            <w:pPr>
              <w:jc w:val="both"/>
              <w:rPr>
                <w:rFonts w:ascii="Calibri" w:hAnsi="Calibri"/>
                <w:sz w:val="22"/>
                <w:szCs w:val="22"/>
                <w:lang w:eastAsia="x-none"/>
              </w:rPr>
            </w:pPr>
            <w:r w:rsidRPr="00225878">
              <w:rPr>
                <w:rFonts w:ascii="Calibri" w:hAnsi="Calibri"/>
                <w:sz w:val="22"/>
                <w:szCs w:val="22"/>
                <w:lang w:eastAsia="x-none"/>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32350A37" w14:textId="77777777" w:rsidR="002E5BD1" w:rsidRPr="00225878" w:rsidRDefault="002E5BD1">
            <w:pPr>
              <w:jc w:val="both"/>
              <w:rPr>
                <w:rFonts w:ascii="Calibri" w:hAnsi="Calibri"/>
                <w:sz w:val="22"/>
                <w:szCs w:val="22"/>
                <w:lang w:eastAsia="x-none"/>
              </w:rPr>
            </w:pPr>
            <w:r w:rsidRPr="00225878">
              <w:rPr>
                <w:rFonts w:ascii="Calibri" w:hAnsi="Calibri"/>
                <w:sz w:val="22"/>
                <w:szCs w:val="22"/>
                <w:lang w:eastAsia="x-none"/>
              </w:rPr>
              <w:t>a) uczestniczeniu w spółce jako wspólnik spółki cywilnej lub spółki osobowej,</w:t>
            </w:r>
          </w:p>
          <w:p w14:paraId="37D5B194" w14:textId="77777777" w:rsidR="002E5BD1" w:rsidRPr="00225878" w:rsidRDefault="002E5BD1">
            <w:pPr>
              <w:jc w:val="both"/>
              <w:rPr>
                <w:rFonts w:ascii="Calibri" w:hAnsi="Calibri"/>
                <w:sz w:val="22"/>
                <w:szCs w:val="22"/>
                <w:lang w:eastAsia="x-none"/>
              </w:rPr>
            </w:pPr>
            <w:r w:rsidRPr="00225878">
              <w:rPr>
                <w:rFonts w:ascii="Calibri" w:hAnsi="Calibri"/>
                <w:sz w:val="22"/>
                <w:szCs w:val="22"/>
                <w:lang w:eastAsia="x-none"/>
              </w:rPr>
              <w:t>b) posiadaniu co najmniej 10 % udziałów lub akcji,</w:t>
            </w:r>
          </w:p>
          <w:p w14:paraId="1C0A4D30" w14:textId="77777777" w:rsidR="002E5BD1" w:rsidRPr="00225878" w:rsidRDefault="002E5BD1">
            <w:pPr>
              <w:jc w:val="both"/>
              <w:rPr>
                <w:rFonts w:ascii="Calibri" w:hAnsi="Calibri"/>
                <w:sz w:val="22"/>
                <w:szCs w:val="22"/>
                <w:lang w:eastAsia="x-none"/>
              </w:rPr>
            </w:pPr>
            <w:r w:rsidRPr="00225878">
              <w:rPr>
                <w:rFonts w:ascii="Calibri" w:hAnsi="Calibri"/>
                <w:sz w:val="22"/>
                <w:szCs w:val="22"/>
                <w:lang w:eastAsia="x-none"/>
              </w:rPr>
              <w:t>c) pełnieniu funkcji członka organu nadzorczego lub zarządzającego, prokurenta,</w:t>
            </w:r>
          </w:p>
          <w:p w14:paraId="523FFCC8" w14:textId="77777777" w:rsidR="002E5BD1" w:rsidRPr="00225878" w:rsidRDefault="002E5BD1">
            <w:pPr>
              <w:jc w:val="both"/>
              <w:rPr>
                <w:rFonts w:ascii="Calibri" w:hAnsi="Calibri"/>
                <w:sz w:val="22"/>
                <w:szCs w:val="22"/>
                <w:lang w:eastAsia="x-none"/>
              </w:rPr>
            </w:pPr>
            <w:r w:rsidRPr="00225878">
              <w:rPr>
                <w:rFonts w:ascii="Calibri" w:hAnsi="Calibri"/>
                <w:sz w:val="22"/>
                <w:szCs w:val="22"/>
                <w:lang w:eastAsia="x-none"/>
              </w:rPr>
              <w:t>pełnomocnika,</w:t>
            </w:r>
          </w:p>
          <w:p w14:paraId="7BD17665" w14:textId="77777777" w:rsidR="002E5BD1" w:rsidRPr="00225878" w:rsidRDefault="002E5BD1">
            <w:pPr>
              <w:jc w:val="both"/>
              <w:rPr>
                <w:rFonts w:ascii="Calibri" w:hAnsi="Calibri"/>
                <w:sz w:val="22"/>
                <w:szCs w:val="22"/>
                <w:lang w:eastAsia="x-none"/>
              </w:rPr>
            </w:pPr>
            <w:r w:rsidRPr="00225878">
              <w:rPr>
                <w:rFonts w:ascii="Calibri" w:hAnsi="Calibri"/>
                <w:sz w:val="22"/>
                <w:szCs w:val="22"/>
                <w:lang w:eastAsia="x-none"/>
              </w:rPr>
              <w:t>d) pozostawaniu w związku małżeńskim, w stosunku pokrewieństwa lub powinowactwa w linii prostej, pokrewieństwa drugiego stopnia lub powinowactwa drugiego stopnia w linii bocznej lub w stosunku przysposobienia, opieki lub kurateli.</w:t>
            </w:r>
          </w:p>
          <w:p w14:paraId="2DB7F68E" w14:textId="77777777" w:rsidR="002E5BD1" w:rsidRDefault="002E5BD1">
            <w:pPr>
              <w:autoSpaceDE w:val="0"/>
              <w:autoSpaceDN w:val="0"/>
              <w:adjustRightInd w:val="0"/>
              <w:rPr>
                <w:rFonts w:ascii="Arial" w:eastAsiaTheme="minorHAnsi" w:hAnsi="Arial" w:cs="Arial"/>
                <w:sz w:val="22"/>
                <w:szCs w:val="22"/>
                <w:lang w:eastAsia="en-US"/>
              </w:rPr>
            </w:pPr>
          </w:p>
        </w:tc>
      </w:tr>
    </w:tbl>
    <w:p w14:paraId="45DF1CA2" w14:textId="77777777" w:rsidR="0026507F" w:rsidRPr="0008369A" w:rsidRDefault="0026507F" w:rsidP="002E5BD1">
      <w:pPr>
        <w:ind w:left="360"/>
        <w:rPr>
          <w:rFonts w:ascii="Calibri" w:eastAsia="Calibri" w:hAnsi="Calibri"/>
          <w:sz w:val="22"/>
          <w:szCs w:val="22"/>
          <w:lang w:eastAsia="en-US"/>
        </w:rPr>
      </w:pPr>
    </w:p>
    <w:p w14:paraId="1B5A55FC" w14:textId="77777777" w:rsidR="0026507F" w:rsidRPr="0008369A" w:rsidRDefault="0026507F">
      <w:pPr>
        <w:rPr>
          <w:rFonts w:ascii="Calibri" w:eastAsia="Calibri" w:hAnsi="Calibri"/>
          <w:sz w:val="20"/>
          <w:szCs w:val="20"/>
          <w:lang w:eastAsia="en-US"/>
        </w:rPr>
      </w:pPr>
    </w:p>
    <w:p w14:paraId="73A163EF" w14:textId="77777777" w:rsidR="00B14F8B" w:rsidRDefault="00B14F8B"/>
    <w:sectPr w:rsidR="00B14F8B" w:rsidSect="00820A39">
      <w:footerReference w:type="default" r:id="rId12"/>
      <w:pgSz w:w="16838" w:h="11906" w:orient="landscape"/>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F84CD" w14:textId="77777777" w:rsidR="00B651AD" w:rsidRDefault="00B651AD" w:rsidP="00636551">
      <w:r>
        <w:separator/>
      </w:r>
    </w:p>
  </w:endnote>
  <w:endnote w:type="continuationSeparator" w:id="0">
    <w:p w14:paraId="7DE0E587" w14:textId="77777777" w:rsidR="00B651AD" w:rsidRDefault="00B651AD" w:rsidP="0063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114985"/>
      <w:docPartObj>
        <w:docPartGallery w:val="Page Numbers (Bottom of Page)"/>
        <w:docPartUnique/>
      </w:docPartObj>
    </w:sdtPr>
    <w:sdtEndPr>
      <w:rPr>
        <w:rFonts w:ascii="Calibri" w:hAnsi="Calibri"/>
        <w:sz w:val="18"/>
        <w:szCs w:val="18"/>
      </w:rPr>
    </w:sdtEndPr>
    <w:sdtContent>
      <w:p w14:paraId="0EF295BE" w14:textId="77777777" w:rsidR="00B651AD" w:rsidRPr="00820A39" w:rsidRDefault="00B651AD">
        <w:pPr>
          <w:pStyle w:val="Stopka"/>
          <w:jc w:val="right"/>
          <w:rPr>
            <w:rFonts w:ascii="Calibri" w:hAnsi="Calibri"/>
            <w:sz w:val="18"/>
            <w:szCs w:val="18"/>
          </w:rPr>
        </w:pPr>
        <w:r w:rsidRPr="00820A39">
          <w:rPr>
            <w:rFonts w:ascii="Calibri" w:hAnsi="Calibri"/>
            <w:sz w:val="18"/>
            <w:szCs w:val="18"/>
          </w:rPr>
          <w:fldChar w:fldCharType="begin"/>
        </w:r>
        <w:r w:rsidRPr="00820A39">
          <w:rPr>
            <w:rFonts w:ascii="Calibri" w:hAnsi="Calibri"/>
            <w:sz w:val="18"/>
            <w:szCs w:val="18"/>
          </w:rPr>
          <w:instrText>PAGE   \* MERGEFORMAT</w:instrText>
        </w:r>
        <w:r w:rsidRPr="00820A39">
          <w:rPr>
            <w:rFonts w:ascii="Calibri" w:hAnsi="Calibri"/>
            <w:sz w:val="18"/>
            <w:szCs w:val="18"/>
          </w:rPr>
          <w:fldChar w:fldCharType="separate"/>
        </w:r>
        <w:r w:rsidR="00820A39">
          <w:rPr>
            <w:rFonts w:ascii="Calibri" w:hAnsi="Calibri"/>
            <w:noProof/>
            <w:sz w:val="18"/>
            <w:szCs w:val="18"/>
          </w:rPr>
          <w:t>15</w:t>
        </w:r>
        <w:r w:rsidRPr="00820A39">
          <w:rPr>
            <w:rFonts w:ascii="Calibri" w:hAnsi="Calibri"/>
            <w:sz w:val="18"/>
            <w:szCs w:val="18"/>
          </w:rPr>
          <w:fldChar w:fldCharType="end"/>
        </w:r>
      </w:p>
    </w:sdtContent>
  </w:sdt>
  <w:p w14:paraId="0B675E10" w14:textId="77777777" w:rsidR="00B651AD" w:rsidRDefault="00B651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A725C" w14:textId="77777777" w:rsidR="00B651AD" w:rsidRDefault="00B651AD" w:rsidP="00636551">
      <w:r>
        <w:separator/>
      </w:r>
    </w:p>
  </w:footnote>
  <w:footnote w:type="continuationSeparator" w:id="0">
    <w:p w14:paraId="6165C8BE" w14:textId="77777777" w:rsidR="00B651AD" w:rsidRDefault="00B651AD" w:rsidP="00636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213"/>
    <w:multiLevelType w:val="hybridMultilevel"/>
    <w:tmpl w:val="4A5CFC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67E3D23"/>
    <w:multiLevelType w:val="hybridMultilevel"/>
    <w:tmpl w:val="60CCD5C0"/>
    <w:lvl w:ilvl="0" w:tplc="0F1E6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C556E"/>
    <w:multiLevelType w:val="hybridMultilevel"/>
    <w:tmpl w:val="55540538"/>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1E6980"/>
    <w:multiLevelType w:val="hybridMultilevel"/>
    <w:tmpl w:val="69066B08"/>
    <w:lvl w:ilvl="0" w:tplc="0F1E69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0053559"/>
    <w:multiLevelType w:val="hybridMultilevel"/>
    <w:tmpl w:val="918E94EC"/>
    <w:lvl w:ilvl="0" w:tplc="0F1E69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42B5A92"/>
    <w:multiLevelType w:val="hybridMultilevel"/>
    <w:tmpl w:val="D62AA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D80915"/>
    <w:multiLevelType w:val="hybridMultilevel"/>
    <w:tmpl w:val="28349D3E"/>
    <w:lvl w:ilvl="0" w:tplc="0F1E69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7473459"/>
    <w:multiLevelType w:val="hybridMultilevel"/>
    <w:tmpl w:val="0F78A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1D57EA"/>
    <w:multiLevelType w:val="hybridMultilevel"/>
    <w:tmpl w:val="6C440994"/>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ED4517"/>
    <w:multiLevelType w:val="hybridMultilevel"/>
    <w:tmpl w:val="28C68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501E3"/>
    <w:multiLevelType w:val="hybridMultilevel"/>
    <w:tmpl w:val="2D3EEF4C"/>
    <w:lvl w:ilvl="0" w:tplc="1BB8BC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79052D"/>
    <w:multiLevelType w:val="hybridMultilevel"/>
    <w:tmpl w:val="7346DC56"/>
    <w:lvl w:ilvl="0" w:tplc="0F1E6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9B4ADA"/>
    <w:multiLevelType w:val="multilevel"/>
    <w:tmpl w:val="80ACB4B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FAE7E8B"/>
    <w:multiLevelType w:val="hybridMultilevel"/>
    <w:tmpl w:val="7480D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75D5A"/>
    <w:multiLevelType w:val="hybridMultilevel"/>
    <w:tmpl w:val="1576A1D4"/>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912936"/>
    <w:multiLevelType w:val="hybridMultilevel"/>
    <w:tmpl w:val="86A4B646"/>
    <w:lvl w:ilvl="0" w:tplc="0F1E6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1C0B13"/>
    <w:multiLevelType w:val="hybridMultilevel"/>
    <w:tmpl w:val="ECC61EE8"/>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5B4876"/>
    <w:multiLevelType w:val="hybridMultilevel"/>
    <w:tmpl w:val="52586C44"/>
    <w:lvl w:ilvl="0" w:tplc="E08C1B6E">
      <w:start w:val="1"/>
      <w:numFmt w:val="bullet"/>
      <w:lvlText w:val="•"/>
      <w:lvlJc w:val="left"/>
      <w:pPr>
        <w:tabs>
          <w:tab w:val="num" w:pos="720"/>
        </w:tabs>
        <w:ind w:left="720" w:hanging="360"/>
      </w:pPr>
      <w:rPr>
        <w:rFonts w:ascii="Arial" w:hAnsi="Arial" w:hint="default"/>
      </w:rPr>
    </w:lvl>
    <w:lvl w:ilvl="1" w:tplc="A41C685C" w:tentative="1">
      <w:start w:val="1"/>
      <w:numFmt w:val="bullet"/>
      <w:lvlText w:val="•"/>
      <w:lvlJc w:val="left"/>
      <w:pPr>
        <w:tabs>
          <w:tab w:val="num" w:pos="1440"/>
        </w:tabs>
        <w:ind w:left="1440" w:hanging="360"/>
      </w:pPr>
      <w:rPr>
        <w:rFonts w:ascii="Arial" w:hAnsi="Arial" w:hint="default"/>
      </w:rPr>
    </w:lvl>
    <w:lvl w:ilvl="2" w:tplc="30580E6E" w:tentative="1">
      <w:start w:val="1"/>
      <w:numFmt w:val="bullet"/>
      <w:lvlText w:val="•"/>
      <w:lvlJc w:val="left"/>
      <w:pPr>
        <w:tabs>
          <w:tab w:val="num" w:pos="2160"/>
        </w:tabs>
        <w:ind w:left="2160" w:hanging="360"/>
      </w:pPr>
      <w:rPr>
        <w:rFonts w:ascii="Arial" w:hAnsi="Arial" w:hint="default"/>
      </w:rPr>
    </w:lvl>
    <w:lvl w:ilvl="3" w:tplc="E7F64694" w:tentative="1">
      <w:start w:val="1"/>
      <w:numFmt w:val="bullet"/>
      <w:lvlText w:val="•"/>
      <w:lvlJc w:val="left"/>
      <w:pPr>
        <w:tabs>
          <w:tab w:val="num" w:pos="2880"/>
        </w:tabs>
        <w:ind w:left="2880" w:hanging="360"/>
      </w:pPr>
      <w:rPr>
        <w:rFonts w:ascii="Arial" w:hAnsi="Arial" w:hint="default"/>
      </w:rPr>
    </w:lvl>
    <w:lvl w:ilvl="4" w:tplc="31E6ABDA" w:tentative="1">
      <w:start w:val="1"/>
      <w:numFmt w:val="bullet"/>
      <w:lvlText w:val="•"/>
      <w:lvlJc w:val="left"/>
      <w:pPr>
        <w:tabs>
          <w:tab w:val="num" w:pos="3600"/>
        </w:tabs>
        <w:ind w:left="3600" w:hanging="360"/>
      </w:pPr>
      <w:rPr>
        <w:rFonts w:ascii="Arial" w:hAnsi="Arial" w:hint="default"/>
      </w:rPr>
    </w:lvl>
    <w:lvl w:ilvl="5" w:tplc="78DE5A54" w:tentative="1">
      <w:start w:val="1"/>
      <w:numFmt w:val="bullet"/>
      <w:lvlText w:val="•"/>
      <w:lvlJc w:val="left"/>
      <w:pPr>
        <w:tabs>
          <w:tab w:val="num" w:pos="4320"/>
        </w:tabs>
        <w:ind w:left="4320" w:hanging="360"/>
      </w:pPr>
      <w:rPr>
        <w:rFonts w:ascii="Arial" w:hAnsi="Arial" w:hint="default"/>
      </w:rPr>
    </w:lvl>
    <w:lvl w:ilvl="6" w:tplc="A26E07D0" w:tentative="1">
      <w:start w:val="1"/>
      <w:numFmt w:val="bullet"/>
      <w:lvlText w:val="•"/>
      <w:lvlJc w:val="left"/>
      <w:pPr>
        <w:tabs>
          <w:tab w:val="num" w:pos="5040"/>
        </w:tabs>
        <w:ind w:left="5040" w:hanging="360"/>
      </w:pPr>
      <w:rPr>
        <w:rFonts w:ascii="Arial" w:hAnsi="Arial" w:hint="default"/>
      </w:rPr>
    </w:lvl>
    <w:lvl w:ilvl="7" w:tplc="08C830CE" w:tentative="1">
      <w:start w:val="1"/>
      <w:numFmt w:val="bullet"/>
      <w:lvlText w:val="•"/>
      <w:lvlJc w:val="left"/>
      <w:pPr>
        <w:tabs>
          <w:tab w:val="num" w:pos="5760"/>
        </w:tabs>
        <w:ind w:left="5760" w:hanging="360"/>
      </w:pPr>
      <w:rPr>
        <w:rFonts w:ascii="Arial" w:hAnsi="Arial" w:hint="default"/>
      </w:rPr>
    </w:lvl>
    <w:lvl w:ilvl="8" w:tplc="A522A2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5461FE"/>
    <w:multiLevelType w:val="hybridMultilevel"/>
    <w:tmpl w:val="6CEC07C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493418"/>
    <w:multiLevelType w:val="hybridMultilevel"/>
    <w:tmpl w:val="6A4C599C"/>
    <w:lvl w:ilvl="0" w:tplc="1BB8BC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6F6B2E"/>
    <w:multiLevelType w:val="hybridMultilevel"/>
    <w:tmpl w:val="36885006"/>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8729D7"/>
    <w:multiLevelType w:val="hybridMultilevel"/>
    <w:tmpl w:val="D870E5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0818BC"/>
    <w:multiLevelType w:val="multilevel"/>
    <w:tmpl w:val="32B6D70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E9B7A98"/>
    <w:multiLevelType w:val="hybridMultilevel"/>
    <w:tmpl w:val="923EBB26"/>
    <w:lvl w:ilvl="0" w:tplc="1BB8BC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7F4B1C"/>
    <w:multiLevelType w:val="hybridMultilevel"/>
    <w:tmpl w:val="462A0EB2"/>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302996"/>
    <w:multiLevelType w:val="hybridMultilevel"/>
    <w:tmpl w:val="38686274"/>
    <w:lvl w:ilvl="0" w:tplc="94B8DBA8">
      <w:start w:val="1"/>
      <w:numFmt w:val="bullet"/>
      <w:pStyle w:val="Tekstdymka"/>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Courier New" w:hint="default"/>
      </w:rPr>
    </w:lvl>
    <w:lvl w:ilvl="2" w:tplc="04150005" w:tentative="1">
      <w:start w:val="1"/>
      <w:numFmt w:val="bullet"/>
      <w:lvlText w:val=""/>
      <w:lvlJc w:val="left"/>
      <w:pPr>
        <w:tabs>
          <w:tab w:val="num" w:pos="3520"/>
        </w:tabs>
        <w:ind w:left="3520" w:hanging="360"/>
      </w:pPr>
      <w:rPr>
        <w:rFonts w:ascii="Wingdings" w:hAnsi="Wingdings" w:hint="default"/>
      </w:rPr>
    </w:lvl>
    <w:lvl w:ilvl="3" w:tplc="04150001" w:tentative="1">
      <w:start w:val="1"/>
      <w:numFmt w:val="bullet"/>
      <w:lvlText w:val=""/>
      <w:lvlJc w:val="left"/>
      <w:pPr>
        <w:tabs>
          <w:tab w:val="num" w:pos="4240"/>
        </w:tabs>
        <w:ind w:left="4240" w:hanging="360"/>
      </w:pPr>
      <w:rPr>
        <w:rFonts w:ascii="Symbol" w:hAnsi="Symbol" w:hint="default"/>
      </w:rPr>
    </w:lvl>
    <w:lvl w:ilvl="4" w:tplc="04150003" w:tentative="1">
      <w:start w:val="1"/>
      <w:numFmt w:val="bullet"/>
      <w:lvlText w:val="o"/>
      <w:lvlJc w:val="left"/>
      <w:pPr>
        <w:tabs>
          <w:tab w:val="num" w:pos="4960"/>
        </w:tabs>
        <w:ind w:left="4960" w:hanging="360"/>
      </w:pPr>
      <w:rPr>
        <w:rFonts w:ascii="Courier New" w:hAnsi="Courier New" w:cs="Courier New" w:hint="default"/>
      </w:rPr>
    </w:lvl>
    <w:lvl w:ilvl="5" w:tplc="04150005" w:tentative="1">
      <w:start w:val="1"/>
      <w:numFmt w:val="bullet"/>
      <w:lvlText w:val=""/>
      <w:lvlJc w:val="left"/>
      <w:pPr>
        <w:tabs>
          <w:tab w:val="num" w:pos="5680"/>
        </w:tabs>
        <w:ind w:left="5680" w:hanging="360"/>
      </w:pPr>
      <w:rPr>
        <w:rFonts w:ascii="Wingdings" w:hAnsi="Wingdings" w:hint="default"/>
      </w:rPr>
    </w:lvl>
    <w:lvl w:ilvl="6" w:tplc="04150001" w:tentative="1">
      <w:start w:val="1"/>
      <w:numFmt w:val="bullet"/>
      <w:lvlText w:val=""/>
      <w:lvlJc w:val="left"/>
      <w:pPr>
        <w:tabs>
          <w:tab w:val="num" w:pos="6400"/>
        </w:tabs>
        <w:ind w:left="6400" w:hanging="360"/>
      </w:pPr>
      <w:rPr>
        <w:rFonts w:ascii="Symbol" w:hAnsi="Symbol" w:hint="default"/>
      </w:rPr>
    </w:lvl>
    <w:lvl w:ilvl="7" w:tplc="04150003" w:tentative="1">
      <w:start w:val="1"/>
      <w:numFmt w:val="bullet"/>
      <w:lvlText w:val="o"/>
      <w:lvlJc w:val="left"/>
      <w:pPr>
        <w:tabs>
          <w:tab w:val="num" w:pos="7120"/>
        </w:tabs>
        <w:ind w:left="7120" w:hanging="360"/>
      </w:pPr>
      <w:rPr>
        <w:rFonts w:ascii="Courier New" w:hAnsi="Courier New" w:cs="Courier New" w:hint="default"/>
      </w:rPr>
    </w:lvl>
    <w:lvl w:ilvl="8" w:tplc="04150005" w:tentative="1">
      <w:start w:val="1"/>
      <w:numFmt w:val="bullet"/>
      <w:lvlText w:val=""/>
      <w:lvlJc w:val="left"/>
      <w:pPr>
        <w:tabs>
          <w:tab w:val="num" w:pos="7840"/>
        </w:tabs>
        <w:ind w:left="7840" w:hanging="360"/>
      </w:pPr>
      <w:rPr>
        <w:rFonts w:ascii="Wingdings" w:hAnsi="Wingdings" w:hint="default"/>
      </w:rPr>
    </w:lvl>
  </w:abstractNum>
  <w:abstractNum w:abstractNumId="26" w15:restartNumberingAfterBreak="0">
    <w:nsid w:val="597E01EC"/>
    <w:multiLevelType w:val="hybridMultilevel"/>
    <w:tmpl w:val="E4D0BD6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DF12E0D"/>
    <w:multiLevelType w:val="hybridMultilevel"/>
    <w:tmpl w:val="AA782B6E"/>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173A2A"/>
    <w:multiLevelType w:val="hybridMultilevel"/>
    <w:tmpl w:val="5838BC42"/>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63388C"/>
    <w:multiLevelType w:val="hybridMultilevel"/>
    <w:tmpl w:val="117AD6B2"/>
    <w:lvl w:ilvl="0" w:tplc="684233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F334E79"/>
    <w:multiLevelType w:val="hybridMultilevel"/>
    <w:tmpl w:val="161816C0"/>
    <w:lvl w:ilvl="0" w:tplc="3194453C">
      <w:start w:val="1"/>
      <w:numFmt w:val="decimal"/>
      <w:lvlText w:val="%1)"/>
      <w:lvlJc w:val="left"/>
      <w:pPr>
        <w:ind w:left="720" w:hanging="360"/>
      </w:pPr>
      <w:rPr>
        <w:rFonts w:asciiTheme="minorHAnsi" w:eastAsia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933879"/>
    <w:multiLevelType w:val="multilevel"/>
    <w:tmpl w:val="2D20A464"/>
    <w:lvl w:ilvl="0">
      <w:start w:val="1"/>
      <w:numFmt w:val="decimal"/>
      <w:pStyle w:val="Akapi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C800F2B"/>
    <w:multiLevelType w:val="hybridMultilevel"/>
    <w:tmpl w:val="433CE37E"/>
    <w:lvl w:ilvl="0" w:tplc="0F1E6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336A09"/>
    <w:multiLevelType w:val="hybridMultilevel"/>
    <w:tmpl w:val="6CDA84EA"/>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B82E1B"/>
    <w:multiLevelType w:val="hybridMultilevel"/>
    <w:tmpl w:val="0A12C5F6"/>
    <w:lvl w:ilvl="0" w:tplc="68423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5"/>
  </w:num>
  <w:num w:numId="4">
    <w:abstractNumId w:val="9"/>
  </w:num>
  <w:num w:numId="5">
    <w:abstractNumId w:val="17"/>
  </w:num>
  <w:num w:numId="6">
    <w:abstractNumId w:val="30"/>
  </w:num>
  <w:num w:numId="7">
    <w:abstractNumId w:val="3"/>
  </w:num>
  <w:num w:numId="8">
    <w:abstractNumId w:val="0"/>
  </w:num>
  <w:num w:numId="9">
    <w:abstractNumId w:val="32"/>
  </w:num>
  <w:num w:numId="10">
    <w:abstractNumId w:val="26"/>
  </w:num>
  <w:num w:numId="11">
    <w:abstractNumId w:val="6"/>
  </w:num>
  <w:num w:numId="12">
    <w:abstractNumId w:val="4"/>
  </w:num>
  <w:num w:numId="13">
    <w:abstractNumId w:val="18"/>
  </w:num>
  <w:num w:numId="14">
    <w:abstractNumId w:val="12"/>
  </w:num>
  <w:num w:numId="15">
    <w:abstractNumId w:val="15"/>
  </w:num>
  <w:num w:numId="16">
    <w:abstractNumId w:val="22"/>
  </w:num>
  <w:num w:numId="17">
    <w:abstractNumId w:val="21"/>
  </w:num>
  <w:num w:numId="18">
    <w:abstractNumId w:val="13"/>
  </w:num>
  <w:num w:numId="19">
    <w:abstractNumId w:val="1"/>
  </w:num>
  <w:num w:numId="20">
    <w:abstractNumId w:val="11"/>
  </w:num>
  <w:num w:numId="21">
    <w:abstractNumId w:val="7"/>
  </w:num>
  <w:num w:numId="22">
    <w:abstractNumId w:val="19"/>
  </w:num>
  <w:num w:numId="23">
    <w:abstractNumId w:val="10"/>
  </w:num>
  <w:num w:numId="24">
    <w:abstractNumId w:val="23"/>
  </w:num>
  <w:num w:numId="25">
    <w:abstractNumId w:val="2"/>
  </w:num>
  <w:num w:numId="26">
    <w:abstractNumId w:val="8"/>
  </w:num>
  <w:num w:numId="27">
    <w:abstractNumId w:val="20"/>
  </w:num>
  <w:num w:numId="28">
    <w:abstractNumId w:val="27"/>
  </w:num>
  <w:num w:numId="29">
    <w:abstractNumId w:val="33"/>
  </w:num>
  <w:num w:numId="30">
    <w:abstractNumId w:val="24"/>
  </w:num>
  <w:num w:numId="31">
    <w:abstractNumId w:val="29"/>
  </w:num>
  <w:num w:numId="32">
    <w:abstractNumId w:val="14"/>
  </w:num>
  <w:num w:numId="33">
    <w:abstractNumId w:val="28"/>
  </w:num>
  <w:num w:numId="34">
    <w:abstractNumId w:val="16"/>
  </w:num>
  <w:num w:numId="35">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7F"/>
    <w:rsid w:val="00020707"/>
    <w:rsid w:val="00025223"/>
    <w:rsid w:val="0002580C"/>
    <w:rsid w:val="00035771"/>
    <w:rsid w:val="000363EB"/>
    <w:rsid w:val="0004321B"/>
    <w:rsid w:val="000508BB"/>
    <w:rsid w:val="00061AD7"/>
    <w:rsid w:val="00063639"/>
    <w:rsid w:val="000A2B7D"/>
    <w:rsid w:val="000A46D9"/>
    <w:rsid w:val="000B37DF"/>
    <w:rsid w:val="000C6C3A"/>
    <w:rsid w:val="000F2DED"/>
    <w:rsid w:val="001102F6"/>
    <w:rsid w:val="001131EB"/>
    <w:rsid w:val="00135818"/>
    <w:rsid w:val="001359D2"/>
    <w:rsid w:val="0013684A"/>
    <w:rsid w:val="00152CD5"/>
    <w:rsid w:val="00153D8A"/>
    <w:rsid w:val="00160395"/>
    <w:rsid w:val="00167ADC"/>
    <w:rsid w:val="00170131"/>
    <w:rsid w:val="001A5BE2"/>
    <w:rsid w:val="001A7E47"/>
    <w:rsid w:val="001B320D"/>
    <w:rsid w:val="001C1C4E"/>
    <w:rsid w:val="001C698B"/>
    <w:rsid w:val="001D24F9"/>
    <w:rsid w:val="001E6328"/>
    <w:rsid w:val="001F5117"/>
    <w:rsid w:val="002013C4"/>
    <w:rsid w:val="002031B0"/>
    <w:rsid w:val="00205A93"/>
    <w:rsid w:val="00216C00"/>
    <w:rsid w:val="00217091"/>
    <w:rsid w:val="00242BF0"/>
    <w:rsid w:val="0024624A"/>
    <w:rsid w:val="00251D09"/>
    <w:rsid w:val="00254347"/>
    <w:rsid w:val="00254ADD"/>
    <w:rsid w:val="0026507F"/>
    <w:rsid w:val="00270316"/>
    <w:rsid w:val="00284C14"/>
    <w:rsid w:val="00284F48"/>
    <w:rsid w:val="00297E65"/>
    <w:rsid w:val="002B02E4"/>
    <w:rsid w:val="002B35CB"/>
    <w:rsid w:val="002C17BD"/>
    <w:rsid w:val="002C76EB"/>
    <w:rsid w:val="002C7EEF"/>
    <w:rsid w:val="002D37F4"/>
    <w:rsid w:val="002E0FE9"/>
    <w:rsid w:val="002E5BD1"/>
    <w:rsid w:val="00325D85"/>
    <w:rsid w:val="003277C9"/>
    <w:rsid w:val="00334F52"/>
    <w:rsid w:val="003355CC"/>
    <w:rsid w:val="0033705B"/>
    <w:rsid w:val="00346A4E"/>
    <w:rsid w:val="00354CEC"/>
    <w:rsid w:val="00356BAA"/>
    <w:rsid w:val="003603E3"/>
    <w:rsid w:val="003A3896"/>
    <w:rsid w:val="003A484D"/>
    <w:rsid w:val="003A744B"/>
    <w:rsid w:val="003C299D"/>
    <w:rsid w:val="004120BD"/>
    <w:rsid w:val="00436050"/>
    <w:rsid w:val="00451867"/>
    <w:rsid w:val="00455BD4"/>
    <w:rsid w:val="00480F0A"/>
    <w:rsid w:val="00497916"/>
    <w:rsid w:val="004A03F7"/>
    <w:rsid w:val="004A5CD5"/>
    <w:rsid w:val="004B3ADA"/>
    <w:rsid w:val="004B6664"/>
    <w:rsid w:val="004D2BB7"/>
    <w:rsid w:val="004E38A3"/>
    <w:rsid w:val="004E6CA4"/>
    <w:rsid w:val="004F14DB"/>
    <w:rsid w:val="004F59B4"/>
    <w:rsid w:val="00500A74"/>
    <w:rsid w:val="00510666"/>
    <w:rsid w:val="005145C6"/>
    <w:rsid w:val="00514C77"/>
    <w:rsid w:val="005259F1"/>
    <w:rsid w:val="00527430"/>
    <w:rsid w:val="00544B9D"/>
    <w:rsid w:val="005576D4"/>
    <w:rsid w:val="00561DD7"/>
    <w:rsid w:val="00562F5B"/>
    <w:rsid w:val="00570393"/>
    <w:rsid w:val="0057173A"/>
    <w:rsid w:val="005D0761"/>
    <w:rsid w:val="005D7A71"/>
    <w:rsid w:val="005E2D40"/>
    <w:rsid w:val="005F047C"/>
    <w:rsid w:val="00605058"/>
    <w:rsid w:val="00636551"/>
    <w:rsid w:val="00643947"/>
    <w:rsid w:val="0067314B"/>
    <w:rsid w:val="0068524B"/>
    <w:rsid w:val="006B4336"/>
    <w:rsid w:val="006B5BFE"/>
    <w:rsid w:val="006C5FBB"/>
    <w:rsid w:val="006C73FE"/>
    <w:rsid w:val="00741860"/>
    <w:rsid w:val="00743F52"/>
    <w:rsid w:val="00760AE5"/>
    <w:rsid w:val="007643B2"/>
    <w:rsid w:val="00767994"/>
    <w:rsid w:val="007837C3"/>
    <w:rsid w:val="00786F58"/>
    <w:rsid w:val="007B4763"/>
    <w:rsid w:val="007D7BD3"/>
    <w:rsid w:val="007E29C4"/>
    <w:rsid w:val="007E777E"/>
    <w:rsid w:val="007F67B9"/>
    <w:rsid w:val="008026DE"/>
    <w:rsid w:val="008053D3"/>
    <w:rsid w:val="00820A39"/>
    <w:rsid w:val="008235DE"/>
    <w:rsid w:val="00837F7A"/>
    <w:rsid w:val="00854D04"/>
    <w:rsid w:val="0088543D"/>
    <w:rsid w:val="00893C89"/>
    <w:rsid w:val="008D11AD"/>
    <w:rsid w:val="008F253B"/>
    <w:rsid w:val="009005F6"/>
    <w:rsid w:val="00916367"/>
    <w:rsid w:val="0092333B"/>
    <w:rsid w:val="00927BF8"/>
    <w:rsid w:val="00931DF6"/>
    <w:rsid w:val="009435FD"/>
    <w:rsid w:val="00954E32"/>
    <w:rsid w:val="00962C95"/>
    <w:rsid w:val="00982FB8"/>
    <w:rsid w:val="009B3B5C"/>
    <w:rsid w:val="009B687E"/>
    <w:rsid w:val="009E2237"/>
    <w:rsid w:val="009E3C2A"/>
    <w:rsid w:val="009E7C17"/>
    <w:rsid w:val="009F18A0"/>
    <w:rsid w:val="00A318F1"/>
    <w:rsid w:val="00A33CD4"/>
    <w:rsid w:val="00A4775F"/>
    <w:rsid w:val="00A6657C"/>
    <w:rsid w:val="00A66A5D"/>
    <w:rsid w:val="00A66EEB"/>
    <w:rsid w:val="00A96169"/>
    <w:rsid w:val="00A97DA3"/>
    <w:rsid w:val="00AA47CE"/>
    <w:rsid w:val="00AA4FD5"/>
    <w:rsid w:val="00AB4803"/>
    <w:rsid w:val="00AC6BD5"/>
    <w:rsid w:val="00AE192D"/>
    <w:rsid w:val="00AE24F3"/>
    <w:rsid w:val="00AF4740"/>
    <w:rsid w:val="00B057DB"/>
    <w:rsid w:val="00B14F8B"/>
    <w:rsid w:val="00B20F16"/>
    <w:rsid w:val="00B241AB"/>
    <w:rsid w:val="00B31D61"/>
    <w:rsid w:val="00B4754B"/>
    <w:rsid w:val="00B530A6"/>
    <w:rsid w:val="00B651AD"/>
    <w:rsid w:val="00B75474"/>
    <w:rsid w:val="00B85E3B"/>
    <w:rsid w:val="00B86763"/>
    <w:rsid w:val="00B95D5D"/>
    <w:rsid w:val="00BA06C2"/>
    <w:rsid w:val="00BA39B9"/>
    <w:rsid w:val="00BA6098"/>
    <w:rsid w:val="00BC3567"/>
    <w:rsid w:val="00BD44E3"/>
    <w:rsid w:val="00BE349C"/>
    <w:rsid w:val="00BE3A71"/>
    <w:rsid w:val="00BF3FA7"/>
    <w:rsid w:val="00C140D6"/>
    <w:rsid w:val="00C2109B"/>
    <w:rsid w:val="00C23D6A"/>
    <w:rsid w:val="00C259D9"/>
    <w:rsid w:val="00C404A2"/>
    <w:rsid w:val="00C4368B"/>
    <w:rsid w:val="00C75AAD"/>
    <w:rsid w:val="00C82B80"/>
    <w:rsid w:val="00C84DEC"/>
    <w:rsid w:val="00C933D9"/>
    <w:rsid w:val="00CA38CD"/>
    <w:rsid w:val="00CB7AFC"/>
    <w:rsid w:val="00CF0784"/>
    <w:rsid w:val="00D13045"/>
    <w:rsid w:val="00D329AC"/>
    <w:rsid w:val="00D403A9"/>
    <w:rsid w:val="00D725BD"/>
    <w:rsid w:val="00D7592C"/>
    <w:rsid w:val="00D933CE"/>
    <w:rsid w:val="00D96DB4"/>
    <w:rsid w:val="00DB1349"/>
    <w:rsid w:val="00DC1AB5"/>
    <w:rsid w:val="00DC7BBB"/>
    <w:rsid w:val="00DD2B25"/>
    <w:rsid w:val="00DD4203"/>
    <w:rsid w:val="00DD5601"/>
    <w:rsid w:val="00DF508C"/>
    <w:rsid w:val="00E01491"/>
    <w:rsid w:val="00E04963"/>
    <w:rsid w:val="00E10B4A"/>
    <w:rsid w:val="00E64456"/>
    <w:rsid w:val="00E6632E"/>
    <w:rsid w:val="00E824BA"/>
    <w:rsid w:val="00E95528"/>
    <w:rsid w:val="00E97AC9"/>
    <w:rsid w:val="00EF338B"/>
    <w:rsid w:val="00EF76C9"/>
    <w:rsid w:val="00F1122D"/>
    <w:rsid w:val="00F31A54"/>
    <w:rsid w:val="00F31ACC"/>
    <w:rsid w:val="00F41946"/>
    <w:rsid w:val="00F45D26"/>
    <w:rsid w:val="00F62946"/>
    <w:rsid w:val="00F65F73"/>
    <w:rsid w:val="00F776ED"/>
    <w:rsid w:val="00F94CB8"/>
    <w:rsid w:val="00FB663D"/>
    <w:rsid w:val="00FC646D"/>
    <w:rsid w:val="00FD72D2"/>
    <w:rsid w:val="00FF2DA8"/>
    <w:rsid w:val="00FF6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00BF"/>
  <w15:docId w15:val="{9A51596B-860E-4694-B3EA-F091D690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507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6507F"/>
    <w:pPr>
      <w:keepNext/>
      <w:spacing w:before="240" w:after="60"/>
      <w:outlineLvl w:val="0"/>
    </w:pPr>
    <w:rPr>
      <w:rFonts w:ascii="Calibri" w:hAnsi="Calibri"/>
      <w:b/>
      <w:bCs/>
      <w:kern w:val="32"/>
      <w:szCs w:val="32"/>
      <w:lang w:val="x-none" w:eastAsia="x-none"/>
    </w:rPr>
  </w:style>
  <w:style w:type="paragraph" w:styleId="Nagwek2">
    <w:name w:val="heading 2"/>
    <w:basedOn w:val="Normalny"/>
    <w:next w:val="Normalny"/>
    <w:link w:val="Nagwek2Znak"/>
    <w:uiPriority w:val="9"/>
    <w:qFormat/>
    <w:rsid w:val="0026507F"/>
    <w:pPr>
      <w:keepNext/>
      <w:spacing w:before="240" w:after="60"/>
      <w:outlineLvl w:val="1"/>
    </w:pPr>
    <w:rPr>
      <w:rFonts w:ascii="Calibri" w:hAnsi="Calibri"/>
      <w:b/>
      <w:bCs/>
      <w:iCs/>
      <w:sz w:val="22"/>
      <w:szCs w:val="28"/>
      <w:lang w:val="x-none" w:eastAsia="x-none"/>
    </w:rPr>
  </w:style>
  <w:style w:type="paragraph" w:styleId="Nagwek3">
    <w:name w:val="heading 3"/>
    <w:basedOn w:val="Normalny"/>
    <w:next w:val="Normalny"/>
    <w:link w:val="Nagwek3Znak"/>
    <w:uiPriority w:val="9"/>
    <w:qFormat/>
    <w:rsid w:val="0026507F"/>
    <w:pPr>
      <w:keepNext/>
      <w:spacing w:before="240" w:after="60" w:line="276" w:lineRule="auto"/>
      <w:outlineLvl w:val="2"/>
    </w:pPr>
    <w:rPr>
      <w:rFonts w:ascii="Cambria" w:hAnsi="Cambria"/>
      <w:b/>
      <w:bCs/>
      <w:sz w:val="26"/>
      <w:szCs w:val="26"/>
      <w:lang w:val="x-none" w:eastAsia="en-US"/>
    </w:rPr>
  </w:style>
  <w:style w:type="paragraph" w:styleId="Nagwek4">
    <w:name w:val="heading 4"/>
    <w:basedOn w:val="Normalny"/>
    <w:next w:val="Normalny"/>
    <w:link w:val="Nagwek4Znak"/>
    <w:uiPriority w:val="9"/>
    <w:qFormat/>
    <w:rsid w:val="0026507F"/>
    <w:pPr>
      <w:keepNext/>
      <w:spacing w:before="240" w:after="60" w:line="276" w:lineRule="auto"/>
      <w:outlineLvl w:val="3"/>
    </w:pPr>
    <w:rPr>
      <w:rFonts w:ascii="Calibri" w:hAnsi="Calibri"/>
      <w:b/>
      <w:bCs/>
      <w:sz w:val="28"/>
      <w:szCs w:val="28"/>
      <w:lang w:val="x-none" w:eastAsia="en-US"/>
    </w:rPr>
  </w:style>
  <w:style w:type="paragraph" w:styleId="Nagwek5">
    <w:name w:val="heading 5"/>
    <w:basedOn w:val="Normalny"/>
    <w:next w:val="Normalny"/>
    <w:link w:val="Nagwek5Znak"/>
    <w:uiPriority w:val="9"/>
    <w:qFormat/>
    <w:rsid w:val="0026507F"/>
    <w:pPr>
      <w:spacing w:before="240" w:after="60" w:line="276" w:lineRule="auto"/>
      <w:outlineLvl w:val="4"/>
    </w:pPr>
    <w:rPr>
      <w:rFonts w:ascii="Calibri" w:hAnsi="Calibri"/>
      <w:b/>
      <w:bCs/>
      <w:i/>
      <w:iCs/>
      <w:sz w:val="26"/>
      <w:szCs w:val="26"/>
      <w:lang w:val="x-none" w:eastAsia="en-US"/>
    </w:rPr>
  </w:style>
  <w:style w:type="paragraph" w:styleId="Nagwek6">
    <w:name w:val="heading 6"/>
    <w:basedOn w:val="Normalny"/>
    <w:next w:val="Normalny"/>
    <w:link w:val="Nagwek6Znak"/>
    <w:qFormat/>
    <w:rsid w:val="0026507F"/>
    <w:pPr>
      <w:spacing w:before="240" w:after="60"/>
      <w:outlineLvl w:val="5"/>
    </w:pPr>
    <w:rPr>
      <w:b/>
      <w:bCs/>
      <w:sz w:val="22"/>
      <w:szCs w:val="22"/>
      <w:lang w:val="x-none" w:eastAsia="x-none"/>
    </w:rPr>
  </w:style>
  <w:style w:type="paragraph" w:styleId="Nagwek7">
    <w:name w:val="heading 7"/>
    <w:basedOn w:val="Normalny"/>
    <w:next w:val="Normalny"/>
    <w:link w:val="Nagwek7Znak"/>
    <w:uiPriority w:val="9"/>
    <w:qFormat/>
    <w:rsid w:val="0026507F"/>
    <w:pPr>
      <w:spacing w:before="240" w:after="60" w:line="276" w:lineRule="auto"/>
      <w:outlineLvl w:val="6"/>
    </w:pPr>
    <w:rPr>
      <w:rFonts w:ascii="Calibri" w:hAnsi="Calibri"/>
      <w:lang w:val="x-none" w:eastAsia="en-US"/>
    </w:rPr>
  </w:style>
  <w:style w:type="paragraph" w:styleId="Nagwek8">
    <w:name w:val="heading 8"/>
    <w:basedOn w:val="Normalny"/>
    <w:next w:val="Normalny"/>
    <w:link w:val="Nagwek8Znak"/>
    <w:uiPriority w:val="9"/>
    <w:qFormat/>
    <w:rsid w:val="0026507F"/>
    <w:pPr>
      <w:spacing w:before="240" w:after="60" w:line="276" w:lineRule="auto"/>
      <w:outlineLvl w:val="7"/>
    </w:pPr>
    <w:rPr>
      <w:rFonts w:ascii="Calibri" w:hAnsi="Calibri"/>
      <w:i/>
      <w:iCs/>
      <w:lang w:val="x-none" w:eastAsia="en-US"/>
    </w:rPr>
  </w:style>
  <w:style w:type="paragraph" w:styleId="Nagwek9">
    <w:name w:val="heading 9"/>
    <w:basedOn w:val="Normalny"/>
    <w:next w:val="Normalny"/>
    <w:link w:val="Nagwek9Znak"/>
    <w:uiPriority w:val="9"/>
    <w:qFormat/>
    <w:rsid w:val="0026507F"/>
    <w:pPr>
      <w:spacing w:before="240" w:after="60" w:line="276" w:lineRule="auto"/>
      <w:outlineLvl w:val="8"/>
    </w:pPr>
    <w:rPr>
      <w:rFonts w:ascii="Cambria" w:hAnsi="Cambria"/>
      <w:sz w:val="22"/>
      <w:szCs w:val="22"/>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507F"/>
    <w:rPr>
      <w:rFonts w:ascii="Calibri" w:eastAsia="Times New Roman" w:hAnsi="Calibri" w:cs="Times New Roman"/>
      <w:b/>
      <w:bCs/>
      <w:kern w:val="32"/>
      <w:sz w:val="24"/>
      <w:szCs w:val="32"/>
      <w:lang w:val="x-none" w:eastAsia="x-none"/>
    </w:rPr>
  </w:style>
  <w:style w:type="character" w:customStyle="1" w:styleId="Nagwek2Znak">
    <w:name w:val="Nagłówek 2 Znak"/>
    <w:basedOn w:val="Domylnaczcionkaakapitu"/>
    <w:link w:val="Nagwek2"/>
    <w:uiPriority w:val="9"/>
    <w:rsid w:val="0026507F"/>
    <w:rPr>
      <w:rFonts w:ascii="Calibri" w:eastAsia="Times New Roman" w:hAnsi="Calibri" w:cs="Times New Roman"/>
      <w:b/>
      <w:bCs/>
      <w:iCs/>
      <w:szCs w:val="28"/>
      <w:lang w:val="x-none" w:eastAsia="x-none"/>
    </w:rPr>
  </w:style>
  <w:style w:type="character" w:customStyle="1" w:styleId="Nagwek3Znak">
    <w:name w:val="Nagłówek 3 Znak"/>
    <w:basedOn w:val="Domylnaczcionkaakapitu"/>
    <w:link w:val="Nagwek3"/>
    <w:uiPriority w:val="9"/>
    <w:rsid w:val="0026507F"/>
    <w:rPr>
      <w:rFonts w:ascii="Cambria" w:eastAsia="Times New Roman" w:hAnsi="Cambria" w:cs="Times New Roman"/>
      <w:b/>
      <w:bCs/>
      <w:sz w:val="26"/>
      <w:szCs w:val="26"/>
      <w:lang w:val="x-none"/>
    </w:rPr>
  </w:style>
  <w:style w:type="character" w:customStyle="1" w:styleId="Nagwek4Znak">
    <w:name w:val="Nagłówek 4 Znak"/>
    <w:basedOn w:val="Domylnaczcionkaakapitu"/>
    <w:link w:val="Nagwek4"/>
    <w:uiPriority w:val="9"/>
    <w:rsid w:val="0026507F"/>
    <w:rPr>
      <w:rFonts w:ascii="Calibri" w:eastAsia="Times New Roman" w:hAnsi="Calibri" w:cs="Times New Roman"/>
      <w:b/>
      <w:bCs/>
      <w:sz w:val="28"/>
      <w:szCs w:val="28"/>
      <w:lang w:val="x-none"/>
    </w:rPr>
  </w:style>
  <w:style w:type="character" w:customStyle="1" w:styleId="Nagwek5Znak">
    <w:name w:val="Nagłówek 5 Znak"/>
    <w:basedOn w:val="Domylnaczcionkaakapitu"/>
    <w:link w:val="Nagwek5"/>
    <w:uiPriority w:val="9"/>
    <w:rsid w:val="0026507F"/>
    <w:rPr>
      <w:rFonts w:ascii="Calibri" w:eastAsia="Times New Roman" w:hAnsi="Calibri" w:cs="Times New Roman"/>
      <w:b/>
      <w:bCs/>
      <w:i/>
      <w:iCs/>
      <w:sz w:val="26"/>
      <w:szCs w:val="26"/>
      <w:lang w:val="x-none"/>
    </w:rPr>
  </w:style>
  <w:style w:type="character" w:customStyle="1" w:styleId="Nagwek6Znak">
    <w:name w:val="Nagłówek 6 Znak"/>
    <w:basedOn w:val="Domylnaczcionkaakapitu"/>
    <w:link w:val="Nagwek6"/>
    <w:rsid w:val="0026507F"/>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uiPriority w:val="9"/>
    <w:rsid w:val="0026507F"/>
    <w:rPr>
      <w:rFonts w:ascii="Calibri" w:eastAsia="Times New Roman" w:hAnsi="Calibri" w:cs="Times New Roman"/>
      <w:sz w:val="24"/>
      <w:szCs w:val="24"/>
      <w:lang w:val="x-none"/>
    </w:rPr>
  </w:style>
  <w:style w:type="character" w:customStyle="1" w:styleId="Nagwek8Znak">
    <w:name w:val="Nagłówek 8 Znak"/>
    <w:basedOn w:val="Domylnaczcionkaakapitu"/>
    <w:link w:val="Nagwek8"/>
    <w:uiPriority w:val="9"/>
    <w:rsid w:val="0026507F"/>
    <w:rPr>
      <w:rFonts w:ascii="Calibri" w:eastAsia="Times New Roman" w:hAnsi="Calibri" w:cs="Times New Roman"/>
      <w:i/>
      <w:iCs/>
      <w:sz w:val="24"/>
      <w:szCs w:val="24"/>
      <w:lang w:val="x-none"/>
    </w:rPr>
  </w:style>
  <w:style w:type="character" w:customStyle="1" w:styleId="Nagwek9Znak">
    <w:name w:val="Nagłówek 9 Znak"/>
    <w:basedOn w:val="Domylnaczcionkaakapitu"/>
    <w:link w:val="Nagwek9"/>
    <w:uiPriority w:val="9"/>
    <w:rsid w:val="0026507F"/>
    <w:rPr>
      <w:rFonts w:ascii="Cambria" w:eastAsia="Times New Roman" w:hAnsi="Cambria" w:cs="Times New Roman"/>
      <w:lang w:val="x-none"/>
    </w:rPr>
  </w:style>
  <w:style w:type="paragraph" w:styleId="Nagwek">
    <w:name w:val="header"/>
    <w:basedOn w:val="Normalny"/>
    <w:link w:val="NagwekZnak"/>
    <w:uiPriority w:val="99"/>
    <w:rsid w:val="0026507F"/>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26507F"/>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26507F"/>
    <w:pPr>
      <w:tabs>
        <w:tab w:val="center" w:pos="4536"/>
        <w:tab w:val="right" w:pos="9072"/>
      </w:tabs>
    </w:pPr>
  </w:style>
  <w:style w:type="character" w:customStyle="1" w:styleId="StopkaZnak">
    <w:name w:val="Stopka Znak"/>
    <w:basedOn w:val="Domylnaczcionkaakapitu"/>
    <w:link w:val="Stopka"/>
    <w:uiPriority w:val="99"/>
    <w:rsid w:val="0026507F"/>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26507F"/>
    <w:pPr>
      <w:jc w:val="both"/>
    </w:pPr>
    <w:rPr>
      <w:szCs w:val="20"/>
    </w:rPr>
  </w:style>
  <w:style w:type="paragraph" w:styleId="Spistreci1">
    <w:name w:val="toc 1"/>
    <w:basedOn w:val="Normalny"/>
    <w:next w:val="Normalny"/>
    <w:autoRedefine/>
    <w:uiPriority w:val="39"/>
    <w:rsid w:val="0026507F"/>
    <w:pPr>
      <w:tabs>
        <w:tab w:val="left" w:pos="480"/>
        <w:tab w:val="right" w:leader="dot" w:pos="9060"/>
      </w:tabs>
      <w:spacing w:after="120" w:line="276" w:lineRule="auto"/>
    </w:pPr>
    <w:rPr>
      <w:rFonts w:ascii="Calibri" w:hAnsi="Calibri" w:cs="Arial"/>
      <w:b/>
      <w:bCs/>
      <w:noProof/>
      <w:sz w:val="22"/>
      <w:szCs w:val="22"/>
    </w:rPr>
  </w:style>
  <w:style w:type="character" w:styleId="Hipercze">
    <w:name w:val="Hyperlink"/>
    <w:uiPriority w:val="99"/>
    <w:rsid w:val="0026507F"/>
    <w:rPr>
      <w:color w:val="0000FF"/>
      <w:u w:val="single"/>
    </w:rPr>
  </w:style>
  <w:style w:type="character" w:styleId="Numerstrony">
    <w:name w:val="page number"/>
    <w:basedOn w:val="Domylnaczcionkaakapitu"/>
    <w:rsid w:val="0026507F"/>
  </w:style>
  <w:style w:type="paragraph" w:styleId="Tekstpodstawowy">
    <w:name w:val="Body Text"/>
    <w:aliases w:val="numerowany,wypunktowanie,bt,b"/>
    <w:basedOn w:val="Normalny"/>
    <w:link w:val="TekstpodstawowyZnak"/>
    <w:uiPriority w:val="99"/>
    <w:rsid w:val="0026507F"/>
    <w:pPr>
      <w:jc w:val="both"/>
    </w:pPr>
    <w:rPr>
      <w:lang w:val="x-none" w:eastAsia="x-none"/>
    </w:rPr>
  </w:style>
  <w:style w:type="character" w:customStyle="1" w:styleId="TekstpodstawowyZnak">
    <w:name w:val="Tekst podstawowy Znak"/>
    <w:aliases w:val="numerowany Znak,wypunktowanie Znak,bt Znak,b Znak"/>
    <w:basedOn w:val="Domylnaczcionkaakapitu"/>
    <w:link w:val="Tekstpodstawowy"/>
    <w:uiPriority w:val="99"/>
    <w:rsid w:val="0026507F"/>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rsid w:val="0026507F"/>
    <w:pPr>
      <w:spacing w:after="120"/>
      <w:jc w:val="both"/>
    </w:pPr>
    <w:rPr>
      <w:i/>
      <w:iCs/>
      <w:lang w:val="x-none" w:eastAsia="x-none"/>
    </w:rPr>
  </w:style>
  <w:style w:type="character" w:customStyle="1" w:styleId="Tekstpodstawowy2Znak">
    <w:name w:val="Tekst podstawowy 2 Znak"/>
    <w:basedOn w:val="Domylnaczcionkaakapitu"/>
    <w:link w:val="Tekstpodstawowy2"/>
    <w:rsid w:val="0026507F"/>
    <w:rPr>
      <w:rFonts w:ascii="Times New Roman" w:eastAsia="Times New Roman" w:hAnsi="Times New Roman" w:cs="Times New Roman"/>
      <w:i/>
      <w:iCs/>
      <w:sz w:val="24"/>
      <w:szCs w:val="24"/>
      <w:lang w:val="x-none" w:eastAsia="x-none"/>
    </w:rPr>
  </w:style>
  <w:style w:type="table" w:styleId="Tabela-Elegancki">
    <w:name w:val="Table Elegant"/>
    <w:basedOn w:val="Standardowy"/>
    <w:rsid w:val="0026507F"/>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wcity">
    <w:name w:val="Body Text Indent"/>
    <w:basedOn w:val="Normalny"/>
    <w:link w:val="TekstpodstawowywcityZnak"/>
    <w:uiPriority w:val="99"/>
    <w:rsid w:val="0026507F"/>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26507F"/>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26507F"/>
    <w:pPr>
      <w:jc w:val="center"/>
    </w:pPr>
    <w:rPr>
      <w:b/>
      <w:bCs/>
      <w:lang w:val="x-none" w:eastAsia="x-none"/>
    </w:rPr>
  </w:style>
  <w:style w:type="character" w:customStyle="1" w:styleId="TytuZnak">
    <w:name w:val="Tytuł Znak"/>
    <w:basedOn w:val="Domylnaczcionkaakapitu"/>
    <w:link w:val="Tytu"/>
    <w:rsid w:val="0026507F"/>
    <w:rPr>
      <w:rFonts w:ascii="Times New Roman" w:eastAsia="Times New Roman" w:hAnsi="Times New Roman" w:cs="Times New Roman"/>
      <w:b/>
      <w:bCs/>
      <w:sz w:val="24"/>
      <w:szCs w:val="24"/>
      <w:lang w:val="x-none" w:eastAsia="x-none"/>
    </w:rPr>
  </w:style>
  <w:style w:type="paragraph" w:styleId="Tekstprzypisudolnego">
    <w:name w:val="footnote text"/>
    <w:aliases w:val="Footnote,Podrozdział,Podrozdzia3"/>
    <w:basedOn w:val="Normalny"/>
    <w:link w:val="TekstprzypisudolnegoZnak"/>
    <w:rsid w:val="0026507F"/>
    <w:rPr>
      <w:sz w:val="20"/>
      <w:szCs w:val="20"/>
    </w:rPr>
  </w:style>
  <w:style w:type="character" w:customStyle="1" w:styleId="TekstprzypisudolnegoZnak">
    <w:name w:val="Tekst przypisu dolnego Znak"/>
    <w:aliases w:val="Footnote Znak,Podrozdział Znak,Podrozdzia3 Znak"/>
    <w:basedOn w:val="Domylnaczcionkaakapitu"/>
    <w:link w:val="Tekstprzypisudolnego"/>
    <w:rsid w:val="0026507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26507F"/>
    <w:rPr>
      <w:vertAlign w:val="superscript"/>
    </w:rPr>
  </w:style>
  <w:style w:type="paragraph" w:customStyle="1" w:styleId="Text2">
    <w:name w:val="Text 2"/>
    <w:basedOn w:val="Normalny"/>
    <w:rsid w:val="0026507F"/>
    <w:pPr>
      <w:tabs>
        <w:tab w:val="left" w:pos="2302"/>
      </w:tabs>
      <w:spacing w:after="240"/>
      <w:ind w:left="1202"/>
      <w:jc w:val="both"/>
    </w:pPr>
    <w:rPr>
      <w:szCs w:val="20"/>
      <w:lang w:val="en-GB" w:eastAsia="en-US"/>
    </w:rPr>
  </w:style>
  <w:style w:type="paragraph" w:styleId="Tekstpodstawowy3">
    <w:name w:val="Body Text 3"/>
    <w:basedOn w:val="Normalny"/>
    <w:link w:val="Tekstpodstawowy3Znak"/>
    <w:uiPriority w:val="99"/>
    <w:rsid w:val="0026507F"/>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26507F"/>
    <w:rPr>
      <w:rFonts w:ascii="Times New Roman" w:eastAsia="Times New Roman" w:hAnsi="Times New Roman" w:cs="Times New Roman"/>
      <w:sz w:val="16"/>
      <w:szCs w:val="16"/>
      <w:lang w:val="x-none" w:eastAsia="x-none"/>
    </w:rPr>
  </w:style>
  <w:style w:type="paragraph" w:styleId="Tekstpodstawowywcity3">
    <w:name w:val="Body Text Indent 3"/>
    <w:basedOn w:val="Normalny"/>
    <w:link w:val="Tekstpodstawowywcity3Znak"/>
    <w:rsid w:val="0026507F"/>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26507F"/>
    <w:rPr>
      <w:rFonts w:ascii="Times New Roman" w:eastAsia="Times New Roman" w:hAnsi="Times New Roman" w:cs="Times New Roman"/>
      <w:sz w:val="16"/>
      <w:szCs w:val="16"/>
      <w:lang w:val="x-none" w:eastAsia="x-none"/>
    </w:rPr>
  </w:style>
  <w:style w:type="paragraph" w:customStyle="1" w:styleId="Akapit">
    <w:name w:val="Akapit"/>
    <w:basedOn w:val="Nagwek6"/>
    <w:rsid w:val="0026507F"/>
    <w:pPr>
      <w:keepNext/>
      <w:numPr>
        <w:numId w:val="1"/>
      </w:numPr>
      <w:spacing w:before="0" w:after="0" w:line="360" w:lineRule="auto"/>
      <w:jc w:val="both"/>
    </w:pPr>
    <w:rPr>
      <w:b w:val="0"/>
      <w:bCs w:val="0"/>
      <w:sz w:val="24"/>
      <w:szCs w:val="20"/>
    </w:rPr>
  </w:style>
  <w:style w:type="paragraph" w:customStyle="1" w:styleId="Styl1">
    <w:name w:val="Styl1"/>
    <w:basedOn w:val="Wcicienormalne"/>
    <w:rsid w:val="0026507F"/>
    <w:pPr>
      <w:tabs>
        <w:tab w:val="num" w:pos="360"/>
        <w:tab w:val="num" w:pos="480"/>
      </w:tabs>
      <w:spacing w:before="200" w:line="320" w:lineRule="atLeast"/>
      <w:ind w:left="480" w:hanging="480"/>
      <w:jc w:val="both"/>
    </w:pPr>
    <w:rPr>
      <w:rFonts w:ascii="Bookman Old Style" w:hAnsi="Bookman Old Style"/>
      <w:sz w:val="18"/>
      <w:szCs w:val="20"/>
    </w:rPr>
  </w:style>
  <w:style w:type="paragraph" w:styleId="Wcicienormalne">
    <w:name w:val="Normal Indent"/>
    <w:basedOn w:val="Normalny"/>
    <w:rsid w:val="0026507F"/>
    <w:pPr>
      <w:ind w:left="708"/>
    </w:pPr>
  </w:style>
  <w:style w:type="paragraph" w:customStyle="1" w:styleId="Tekstpodstawowy211">
    <w:name w:val="Tekst podstawowy 211"/>
    <w:basedOn w:val="Normalny"/>
    <w:rsid w:val="0026507F"/>
    <w:pPr>
      <w:suppressAutoHyphens/>
      <w:spacing w:line="360" w:lineRule="auto"/>
      <w:jc w:val="center"/>
    </w:pPr>
    <w:rPr>
      <w:rFonts w:ascii="Arial" w:hAnsi="Arial"/>
      <w:b/>
      <w:lang w:eastAsia="ar-SA"/>
    </w:rPr>
  </w:style>
  <w:style w:type="paragraph" w:customStyle="1" w:styleId="Wcicie">
    <w:name w:val="Wcięcie"/>
    <w:basedOn w:val="Tekstpodstawowy211"/>
    <w:rsid w:val="0026507F"/>
    <w:pPr>
      <w:ind w:left="360"/>
      <w:jc w:val="both"/>
    </w:pPr>
    <w:rPr>
      <w:rFonts w:cs="Arial"/>
      <w:b w:val="0"/>
      <w:bCs/>
      <w:sz w:val="22"/>
    </w:rPr>
  </w:style>
  <w:style w:type="paragraph" w:customStyle="1" w:styleId="Tekstpodstawowy31">
    <w:name w:val="Tekst podstawowy 31"/>
    <w:basedOn w:val="Normalny"/>
    <w:rsid w:val="0026507F"/>
    <w:pPr>
      <w:suppressAutoHyphens/>
      <w:spacing w:after="120" w:line="360" w:lineRule="auto"/>
      <w:jc w:val="both"/>
    </w:pPr>
    <w:rPr>
      <w:rFonts w:ascii="Arial" w:hAnsi="Arial"/>
      <w:sz w:val="16"/>
      <w:szCs w:val="16"/>
      <w:lang w:eastAsia="ar-SA"/>
    </w:rPr>
  </w:style>
  <w:style w:type="paragraph" w:styleId="Tekstpodstawowywcity2">
    <w:name w:val="Body Text Indent 2"/>
    <w:basedOn w:val="Normalny"/>
    <w:link w:val="Tekstpodstawowywcity2Znak"/>
    <w:rsid w:val="0026507F"/>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rsid w:val="0026507F"/>
    <w:rPr>
      <w:rFonts w:ascii="Times New Roman" w:eastAsia="Times New Roman" w:hAnsi="Times New Roman" w:cs="Times New Roman"/>
      <w:sz w:val="24"/>
      <w:szCs w:val="24"/>
      <w:lang w:val="x-none" w:eastAsia="x-none"/>
    </w:rPr>
  </w:style>
  <w:style w:type="paragraph" w:customStyle="1" w:styleId="Nagwek2Nagwek2Znak">
    <w:name w:val="Nagłówek 2.Nagłówek 2 Znak"/>
    <w:basedOn w:val="Normalny"/>
    <w:next w:val="Normalny"/>
    <w:rsid w:val="0026507F"/>
    <w:pPr>
      <w:keepNext/>
      <w:jc w:val="both"/>
      <w:outlineLvl w:val="1"/>
    </w:pPr>
    <w:rPr>
      <w:b/>
      <w:sz w:val="26"/>
    </w:rPr>
  </w:style>
  <w:style w:type="paragraph" w:customStyle="1" w:styleId="TekstprzypisudolnegoFootnotePodrozdzia">
    <w:name w:val="Tekst przypisu dolnego.Footnote.Podrozdział"/>
    <w:basedOn w:val="Normalny"/>
    <w:rsid w:val="0026507F"/>
    <w:rPr>
      <w:sz w:val="20"/>
    </w:rPr>
  </w:style>
  <w:style w:type="paragraph" w:styleId="Legenda">
    <w:name w:val="caption"/>
    <w:basedOn w:val="Normalny"/>
    <w:next w:val="Normalny"/>
    <w:uiPriority w:val="35"/>
    <w:qFormat/>
    <w:rsid w:val="0026507F"/>
    <w:pPr>
      <w:keepNext/>
      <w:tabs>
        <w:tab w:val="left" w:pos="567"/>
      </w:tabs>
      <w:spacing w:before="240" w:line="320" w:lineRule="atLeast"/>
      <w:jc w:val="both"/>
    </w:pPr>
    <w:rPr>
      <w:rFonts w:ascii="Bookman Old Style" w:hAnsi="Bookman Old Style"/>
      <w:i/>
      <w:spacing w:val="-6"/>
      <w:sz w:val="18"/>
      <w:u w:val="single"/>
    </w:rPr>
  </w:style>
  <w:style w:type="paragraph" w:styleId="Podtytu">
    <w:name w:val="Subtitle"/>
    <w:basedOn w:val="Normalny"/>
    <w:link w:val="PodtytuZnak"/>
    <w:qFormat/>
    <w:rsid w:val="0026507F"/>
    <w:pPr>
      <w:jc w:val="center"/>
    </w:pPr>
    <w:rPr>
      <w:b/>
      <w:sz w:val="20"/>
      <w:szCs w:val="20"/>
      <w:lang w:val="x-none" w:eastAsia="x-none"/>
    </w:rPr>
  </w:style>
  <w:style w:type="character" w:customStyle="1" w:styleId="PodtytuZnak">
    <w:name w:val="Podtytuł Znak"/>
    <w:basedOn w:val="Domylnaczcionkaakapitu"/>
    <w:link w:val="Podtytu"/>
    <w:rsid w:val="0026507F"/>
    <w:rPr>
      <w:rFonts w:ascii="Times New Roman" w:eastAsia="Times New Roman" w:hAnsi="Times New Roman" w:cs="Times New Roman"/>
      <w:b/>
      <w:sz w:val="20"/>
      <w:szCs w:val="20"/>
      <w:lang w:val="x-none" w:eastAsia="x-none"/>
    </w:rPr>
  </w:style>
  <w:style w:type="table" w:styleId="Tabela-Siatka">
    <w:name w:val="Table Grid"/>
    <w:basedOn w:val="Standardowy"/>
    <w:uiPriority w:val="59"/>
    <w:rsid w:val="002650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26507F"/>
    <w:rPr>
      <w:sz w:val="20"/>
      <w:szCs w:val="20"/>
      <w:lang w:val="en-US" w:eastAsia="x-none"/>
    </w:rPr>
  </w:style>
  <w:style w:type="character" w:customStyle="1" w:styleId="TekstkomentarzaZnak">
    <w:name w:val="Tekst komentarza Znak"/>
    <w:basedOn w:val="Domylnaczcionkaakapitu"/>
    <w:link w:val="Tekstkomentarza"/>
    <w:rsid w:val="0026507F"/>
    <w:rPr>
      <w:rFonts w:ascii="Times New Roman" w:eastAsia="Times New Roman" w:hAnsi="Times New Roman" w:cs="Times New Roman"/>
      <w:sz w:val="20"/>
      <w:szCs w:val="20"/>
      <w:lang w:val="en-US" w:eastAsia="x-none"/>
    </w:rPr>
  </w:style>
  <w:style w:type="paragraph" w:styleId="Listapunktowana">
    <w:name w:val="List Bullet"/>
    <w:basedOn w:val="Normalny"/>
    <w:autoRedefine/>
    <w:rsid w:val="0026507F"/>
    <w:pPr>
      <w:spacing w:before="120"/>
      <w:jc w:val="center"/>
    </w:pPr>
    <w:rPr>
      <w:b/>
      <w:snapToGrid w:val="0"/>
      <w:color w:val="000000"/>
    </w:rPr>
  </w:style>
  <w:style w:type="paragraph" w:customStyle="1" w:styleId="Nagwek2Nagwek2Znak1">
    <w:name w:val="Nagłówek 2.Nagłówek 2 Znak1"/>
    <w:basedOn w:val="Normalny"/>
    <w:next w:val="Normalny"/>
    <w:rsid w:val="0026507F"/>
    <w:pPr>
      <w:keepNext/>
      <w:jc w:val="both"/>
      <w:outlineLvl w:val="1"/>
    </w:pPr>
    <w:rPr>
      <w:b/>
      <w:sz w:val="26"/>
      <w:szCs w:val="20"/>
    </w:rPr>
  </w:style>
  <w:style w:type="paragraph" w:styleId="Tekstdymka">
    <w:name w:val="Balloon Text"/>
    <w:basedOn w:val="Normalny"/>
    <w:link w:val="TekstdymkaZnak"/>
    <w:uiPriority w:val="99"/>
    <w:semiHidden/>
    <w:rsid w:val="0026507F"/>
    <w:pPr>
      <w:numPr>
        <w:numId w:val="2"/>
      </w:numPr>
      <w:tabs>
        <w:tab w:val="clear" w:pos="2440"/>
      </w:tabs>
      <w:ind w:left="0" w:firstLine="0"/>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26507F"/>
    <w:rPr>
      <w:rFonts w:ascii="Tahoma" w:eastAsia="Times New Roman" w:hAnsi="Tahoma" w:cs="Times New Roman"/>
      <w:sz w:val="16"/>
      <w:szCs w:val="16"/>
      <w:lang w:val="x-none" w:eastAsia="x-none"/>
    </w:rPr>
  </w:style>
  <w:style w:type="character" w:customStyle="1" w:styleId="ZnakZnak3">
    <w:name w:val="Znak Znak3"/>
    <w:rsid w:val="0026507F"/>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26507F"/>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rsid w:val="0026507F"/>
    <w:pPr>
      <w:ind w:left="240"/>
    </w:pPr>
    <w:rPr>
      <w:rFonts w:ascii="Calibri" w:hAnsi="Calibri"/>
      <w:sz w:val="22"/>
    </w:rPr>
  </w:style>
  <w:style w:type="character" w:styleId="Odwoaniedokomentarza">
    <w:name w:val="annotation reference"/>
    <w:rsid w:val="0026507F"/>
    <w:rPr>
      <w:sz w:val="16"/>
      <w:szCs w:val="16"/>
    </w:rPr>
  </w:style>
  <w:style w:type="paragraph" w:styleId="Tematkomentarza">
    <w:name w:val="annotation subject"/>
    <w:basedOn w:val="Tekstkomentarza"/>
    <w:next w:val="Tekstkomentarza"/>
    <w:link w:val="TematkomentarzaZnak"/>
    <w:uiPriority w:val="99"/>
    <w:rsid w:val="0026507F"/>
    <w:rPr>
      <w:b/>
      <w:bCs/>
      <w:lang w:val="pl-PL"/>
    </w:rPr>
  </w:style>
  <w:style w:type="character" w:customStyle="1" w:styleId="TematkomentarzaZnak">
    <w:name w:val="Temat komentarza Znak"/>
    <w:basedOn w:val="TekstkomentarzaZnak"/>
    <w:link w:val="Tematkomentarza"/>
    <w:uiPriority w:val="99"/>
    <w:rsid w:val="0026507F"/>
    <w:rPr>
      <w:rFonts w:ascii="Times New Roman" w:eastAsia="Times New Roman" w:hAnsi="Times New Roman" w:cs="Times New Roman"/>
      <w:b/>
      <w:bCs/>
      <w:sz w:val="20"/>
      <w:szCs w:val="20"/>
      <w:lang w:val="en-US" w:eastAsia="x-none"/>
    </w:rPr>
  </w:style>
  <w:style w:type="paragraph" w:styleId="Akapitzlist">
    <w:name w:val="List Paragraph"/>
    <w:basedOn w:val="Normalny"/>
    <w:uiPriority w:val="34"/>
    <w:qFormat/>
    <w:rsid w:val="0026507F"/>
    <w:pPr>
      <w:spacing w:after="200" w:line="276" w:lineRule="auto"/>
      <w:ind w:left="720"/>
      <w:contextualSpacing/>
    </w:pPr>
    <w:rPr>
      <w:rFonts w:ascii="Calibri" w:eastAsia="Calibri" w:hAnsi="Calibri"/>
      <w:sz w:val="22"/>
      <w:szCs w:val="22"/>
      <w:lang w:eastAsia="en-US"/>
    </w:rPr>
  </w:style>
  <w:style w:type="paragraph" w:styleId="Spistreci3">
    <w:name w:val="toc 3"/>
    <w:basedOn w:val="Normalny"/>
    <w:next w:val="Normalny"/>
    <w:autoRedefine/>
    <w:uiPriority w:val="39"/>
    <w:rsid w:val="0026507F"/>
    <w:pPr>
      <w:ind w:left="480"/>
    </w:pPr>
  </w:style>
  <w:style w:type="paragraph" w:styleId="NormalnyWeb">
    <w:name w:val="Normal (Web)"/>
    <w:basedOn w:val="Normalny"/>
    <w:uiPriority w:val="99"/>
    <w:rsid w:val="0026507F"/>
    <w:pPr>
      <w:spacing w:before="100" w:beforeAutospacing="1" w:after="119"/>
    </w:pPr>
  </w:style>
  <w:style w:type="paragraph" w:customStyle="1" w:styleId="BodyText21">
    <w:name w:val="Body Text 21"/>
    <w:basedOn w:val="Normalny"/>
    <w:rsid w:val="0026507F"/>
    <w:pPr>
      <w:jc w:val="both"/>
    </w:pPr>
    <w:rPr>
      <w:szCs w:val="20"/>
    </w:rPr>
  </w:style>
  <w:style w:type="paragraph" w:styleId="Spistreci4">
    <w:name w:val="toc 4"/>
    <w:basedOn w:val="Normalny"/>
    <w:next w:val="Normalny"/>
    <w:autoRedefine/>
    <w:rsid w:val="0026507F"/>
    <w:pPr>
      <w:ind w:left="720"/>
    </w:pPr>
    <w:rPr>
      <w:sz w:val="18"/>
      <w:szCs w:val="18"/>
    </w:rPr>
  </w:style>
  <w:style w:type="paragraph" w:styleId="Spistreci5">
    <w:name w:val="toc 5"/>
    <w:basedOn w:val="Normalny"/>
    <w:next w:val="Normalny"/>
    <w:autoRedefine/>
    <w:rsid w:val="0026507F"/>
    <w:pPr>
      <w:ind w:left="960"/>
    </w:pPr>
    <w:rPr>
      <w:sz w:val="18"/>
      <w:szCs w:val="18"/>
    </w:rPr>
  </w:style>
  <w:style w:type="paragraph" w:styleId="Spistreci6">
    <w:name w:val="toc 6"/>
    <w:basedOn w:val="Normalny"/>
    <w:next w:val="Normalny"/>
    <w:autoRedefine/>
    <w:rsid w:val="0026507F"/>
    <w:pPr>
      <w:ind w:left="1200"/>
    </w:pPr>
    <w:rPr>
      <w:sz w:val="18"/>
      <w:szCs w:val="18"/>
    </w:rPr>
  </w:style>
  <w:style w:type="paragraph" w:styleId="Spistreci7">
    <w:name w:val="toc 7"/>
    <w:basedOn w:val="Normalny"/>
    <w:next w:val="Normalny"/>
    <w:autoRedefine/>
    <w:rsid w:val="0026507F"/>
    <w:pPr>
      <w:ind w:left="1440"/>
    </w:pPr>
    <w:rPr>
      <w:sz w:val="18"/>
      <w:szCs w:val="18"/>
    </w:rPr>
  </w:style>
  <w:style w:type="paragraph" w:styleId="Spistreci8">
    <w:name w:val="toc 8"/>
    <w:basedOn w:val="Normalny"/>
    <w:next w:val="Normalny"/>
    <w:autoRedefine/>
    <w:rsid w:val="0026507F"/>
    <w:pPr>
      <w:ind w:left="1680"/>
    </w:pPr>
    <w:rPr>
      <w:sz w:val="18"/>
      <w:szCs w:val="18"/>
    </w:rPr>
  </w:style>
  <w:style w:type="paragraph" w:styleId="Spistreci9">
    <w:name w:val="toc 9"/>
    <w:basedOn w:val="Normalny"/>
    <w:next w:val="Normalny"/>
    <w:autoRedefine/>
    <w:rsid w:val="0026507F"/>
    <w:pPr>
      <w:ind w:left="1920"/>
    </w:pPr>
    <w:rPr>
      <w:sz w:val="18"/>
      <w:szCs w:val="18"/>
    </w:rPr>
  </w:style>
  <w:style w:type="paragraph" w:customStyle="1" w:styleId="Tytuowa1">
    <w:name w:val="Tytułowa 1"/>
    <w:basedOn w:val="Tytu"/>
    <w:rsid w:val="0026507F"/>
    <w:pPr>
      <w:spacing w:before="240" w:after="60" w:line="360" w:lineRule="auto"/>
      <w:outlineLvl w:val="0"/>
    </w:pPr>
    <w:rPr>
      <w:rFonts w:ascii="Arial" w:hAnsi="Arial" w:cs="Arial"/>
      <w:kern w:val="28"/>
      <w:sz w:val="32"/>
      <w:szCs w:val="32"/>
    </w:rPr>
  </w:style>
  <w:style w:type="character" w:customStyle="1" w:styleId="ZnakZnak">
    <w:name w:val="Znak Znak"/>
    <w:semiHidden/>
    <w:rsid w:val="0026507F"/>
    <w:rPr>
      <w:rFonts w:cs="Times New Roman"/>
      <w:lang w:val="pl-PL" w:eastAsia="pl-PL" w:bidi="ar-SA"/>
    </w:rPr>
  </w:style>
  <w:style w:type="paragraph" w:styleId="Tekstprzypisukocowego">
    <w:name w:val="endnote text"/>
    <w:basedOn w:val="Normalny"/>
    <w:link w:val="TekstprzypisukocowegoZnak"/>
    <w:uiPriority w:val="99"/>
    <w:rsid w:val="0026507F"/>
    <w:rPr>
      <w:sz w:val="20"/>
      <w:szCs w:val="20"/>
    </w:rPr>
  </w:style>
  <w:style w:type="character" w:customStyle="1" w:styleId="TekstprzypisukocowegoZnak">
    <w:name w:val="Tekst przypisu końcowego Znak"/>
    <w:basedOn w:val="Domylnaczcionkaakapitu"/>
    <w:link w:val="Tekstprzypisukocowego"/>
    <w:uiPriority w:val="99"/>
    <w:rsid w:val="0026507F"/>
    <w:rPr>
      <w:rFonts w:ascii="Times New Roman" w:eastAsia="Times New Roman" w:hAnsi="Times New Roman" w:cs="Times New Roman"/>
      <w:sz w:val="20"/>
      <w:szCs w:val="20"/>
      <w:lang w:eastAsia="pl-PL"/>
    </w:rPr>
  </w:style>
  <w:style w:type="character" w:styleId="Odwoanieprzypisukocowego">
    <w:name w:val="endnote reference"/>
    <w:rsid w:val="0026507F"/>
    <w:rPr>
      <w:rFonts w:cs="Times New Roman"/>
      <w:vertAlign w:val="superscript"/>
    </w:rPr>
  </w:style>
  <w:style w:type="paragraph" w:styleId="Mapadokumentu">
    <w:name w:val="Document Map"/>
    <w:basedOn w:val="Normalny"/>
    <w:link w:val="MapadokumentuZnak"/>
    <w:rsid w:val="0026507F"/>
    <w:pPr>
      <w:shd w:val="clear" w:color="auto" w:fill="000080"/>
    </w:pPr>
    <w:rPr>
      <w:rFonts w:ascii="Tahoma" w:hAnsi="Tahoma"/>
      <w:sz w:val="20"/>
      <w:szCs w:val="20"/>
      <w:lang w:val="x-none" w:eastAsia="x-none"/>
    </w:rPr>
  </w:style>
  <w:style w:type="character" w:customStyle="1" w:styleId="MapadokumentuZnak">
    <w:name w:val="Mapa dokumentu Znak"/>
    <w:basedOn w:val="Domylnaczcionkaakapitu"/>
    <w:link w:val="Mapadokumentu"/>
    <w:rsid w:val="0026507F"/>
    <w:rPr>
      <w:rFonts w:ascii="Tahoma" w:eastAsia="Times New Roman" w:hAnsi="Tahoma" w:cs="Times New Roman"/>
      <w:sz w:val="20"/>
      <w:szCs w:val="20"/>
      <w:shd w:val="clear" w:color="auto" w:fill="000080"/>
      <w:lang w:val="x-none" w:eastAsia="x-none"/>
    </w:rPr>
  </w:style>
  <w:style w:type="paragraph" w:customStyle="1" w:styleId="BodyText211">
    <w:name w:val="Body Text 211"/>
    <w:basedOn w:val="Normalny"/>
    <w:rsid w:val="0026507F"/>
    <w:pPr>
      <w:jc w:val="both"/>
    </w:pPr>
    <w:rPr>
      <w:szCs w:val="20"/>
    </w:rPr>
  </w:style>
  <w:style w:type="paragraph" w:customStyle="1" w:styleId="Poprawka1">
    <w:name w:val="Poprawka1"/>
    <w:hidden/>
    <w:semiHidden/>
    <w:rsid w:val="0026507F"/>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26507F"/>
    <w:pPr>
      <w:ind w:left="720"/>
      <w:contextualSpacing/>
    </w:pPr>
  </w:style>
  <w:style w:type="paragraph" w:customStyle="1" w:styleId="ZnakZnak1">
    <w:name w:val="Znak Znak1"/>
    <w:basedOn w:val="Normalny"/>
    <w:rsid w:val="0026507F"/>
    <w:pPr>
      <w:spacing w:line="360" w:lineRule="auto"/>
      <w:jc w:val="both"/>
    </w:pPr>
    <w:rPr>
      <w:rFonts w:ascii="Verdana" w:hAnsi="Verdana"/>
      <w:sz w:val="20"/>
      <w:szCs w:val="20"/>
    </w:rPr>
  </w:style>
  <w:style w:type="paragraph" w:styleId="Zwykytekst">
    <w:name w:val="Plain Text"/>
    <w:basedOn w:val="Normalny"/>
    <w:link w:val="ZwykytekstZnak"/>
    <w:uiPriority w:val="99"/>
    <w:rsid w:val="0026507F"/>
    <w:rPr>
      <w:rFonts w:ascii="Consolas" w:hAnsi="Consolas"/>
      <w:sz w:val="21"/>
      <w:szCs w:val="21"/>
      <w:lang w:val="x-none" w:eastAsia="en-US"/>
    </w:rPr>
  </w:style>
  <w:style w:type="character" w:customStyle="1" w:styleId="ZwykytekstZnak">
    <w:name w:val="Zwykły tekst Znak"/>
    <w:basedOn w:val="Domylnaczcionkaakapitu"/>
    <w:link w:val="Zwykytekst"/>
    <w:uiPriority w:val="99"/>
    <w:rsid w:val="0026507F"/>
    <w:rPr>
      <w:rFonts w:ascii="Consolas" w:eastAsia="Times New Roman" w:hAnsi="Consolas" w:cs="Times New Roman"/>
      <w:sz w:val="21"/>
      <w:szCs w:val="21"/>
      <w:lang w:val="x-none"/>
    </w:rPr>
  </w:style>
  <w:style w:type="paragraph" w:customStyle="1" w:styleId="Akapitzlist11">
    <w:name w:val="Akapit z listą11"/>
    <w:basedOn w:val="Normalny"/>
    <w:rsid w:val="0026507F"/>
    <w:pPr>
      <w:widowControl w:val="0"/>
      <w:suppressAutoHyphens/>
      <w:ind w:left="720"/>
      <w:contextualSpacing/>
    </w:pPr>
  </w:style>
  <w:style w:type="character" w:customStyle="1" w:styleId="ZnakZnak11">
    <w:name w:val="Znak Znak11"/>
    <w:semiHidden/>
    <w:locked/>
    <w:rsid w:val="0026507F"/>
    <w:rPr>
      <w:rFonts w:cs="Times New Roman"/>
      <w:sz w:val="24"/>
      <w:szCs w:val="24"/>
    </w:rPr>
  </w:style>
  <w:style w:type="character" w:customStyle="1" w:styleId="ZnakZnak8">
    <w:name w:val="Znak Znak8"/>
    <w:locked/>
    <w:rsid w:val="0026507F"/>
    <w:rPr>
      <w:rFonts w:ascii="Cambria" w:hAnsi="Cambria" w:cs="Times New Roman"/>
      <w:b/>
      <w:bCs/>
      <w:kern w:val="28"/>
      <w:sz w:val="32"/>
      <w:szCs w:val="32"/>
    </w:rPr>
  </w:style>
  <w:style w:type="numbering" w:customStyle="1" w:styleId="Bezlisty1">
    <w:name w:val="Bez listy1"/>
    <w:next w:val="Bezlisty"/>
    <w:uiPriority w:val="99"/>
    <w:semiHidden/>
    <w:unhideWhenUsed/>
    <w:rsid w:val="0026507F"/>
  </w:style>
  <w:style w:type="character" w:customStyle="1" w:styleId="TekstprzypisukocowegoZnak1">
    <w:name w:val="Tekst przypisu końcowego Znak1"/>
    <w:uiPriority w:val="99"/>
    <w:semiHidden/>
    <w:rsid w:val="0026507F"/>
    <w:rPr>
      <w:rFonts w:ascii="Calibri" w:eastAsia="Calibri" w:hAnsi="Calibri" w:cs="Times New Roman"/>
      <w:sz w:val="20"/>
      <w:szCs w:val="20"/>
    </w:rPr>
  </w:style>
  <w:style w:type="paragraph" w:styleId="Lista">
    <w:name w:val="List"/>
    <w:basedOn w:val="Normalny"/>
    <w:uiPriority w:val="99"/>
    <w:unhideWhenUsed/>
    <w:rsid w:val="0026507F"/>
    <w:pPr>
      <w:spacing w:after="200" w:line="276" w:lineRule="auto"/>
      <w:ind w:left="283" w:hanging="283"/>
      <w:contextualSpacing/>
    </w:pPr>
    <w:rPr>
      <w:rFonts w:ascii="Calibri" w:eastAsia="Calibri" w:hAnsi="Calibri"/>
      <w:sz w:val="22"/>
      <w:szCs w:val="22"/>
      <w:lang w:eastAsia="en-US"/>
    </w:rPr>
  </w:style>
  <w:style w:type="paragraph" w:styleId="Data">
    <w:name w:val="Date"/>
    <w:basedOn w:val="Normalny"/>
    <w:next w:val="Normalny"/>
    <w:link w:val="DataZnak"/>
    <w:uiPriority w:val="99"/>
    <w:unhideWhenUsed/>
    <w:rsid w:val="0026507F"/>
    <w:pPr>
      <w:spacing w:after="200" w:line="276" w:lineRule="auto"/>
    </w:pPr>
    <w:rPr>
      <w:rFonts w:ascii="Calibri" w:eastAsia="Calibri" w:hAnsi="Calibri"/>
      <w:sz w:val="22"/>
      <w:szCs w:val="22"/>
      <w:lang w:val="x-none" w:eastAsia="en-US"/>
    </w:rPr>
  </w:style>
  <w:style w:type="character" w:customStyle="1" w:styleId="DataZnak">
    <w:name w:val="Data Znak"/>
    <w:basedOn w:val="Domylnaczcionkaakapitu"/>
    <w:link w:val="Data"/>
    <w:uiPriority w:val="99"/>
    <w:rsid w:val="0026507F"/>
    <w:rPr>
      <w:rFonts w:ascii="Calibri" w:eastAsia="Calibri" w:hAnsi="Calibri" w:cs="Times New Roman"/>
      <w:lang w:val="x-none"/>
    </w:rPr>
  </w:style>
  <w:style w:type="paragraph" w:styleId="Tekstpodstawowyzwciciem">
    <w:name w:val="Body Text First Indent"/>
    <w:basedOn w:val="Tekstpodstawowy"/>
    <w:link w:val="TekstpodstawowyzwciciemZnak"/>
    <w:uiPriority w:val="99"/>
    <w:unhideWhenUsed/>
    <w:rsid w:val="0026507F"/>
    <w:pPr>
      <w:spacing w:after="120" w:line="276" w:lineRule="auto"/>
      <w:ind w:firstLine="210"/>
      <w:jc w:val="left"/>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rsid w:val="0026507F"/>
    <w:rPr>
      <w:rFonts w:ascii="Calibri" w:eastAsia="Calibri" w:hAnsi="Calibri" w:cs="Times New Roman"/>
      <w:sz w:val="24"/>
      <w:szCs w:val="24"/>
      <w:lang w:val="x-none" w:eastAsia="x-none"/>
    </w:rPr>
  </w:style>
  <w:style w:type="paragraph" w:styleId="Tekstpodstawowyzwciciem2">
    <w:name w:val="Body Text First Indent 2"/>
    <w:basedOn w:val="Tekstpodstawowywcity"/>
    <w:link w:val="Tekstpodstawowyzwciciem2Znak"/>
    <w:uiPriority w:val="99"/>
    <w:unhideWhenUsed/>
    <w:rsid w:val="0026507F"/>
    <w:pPr>
      <w:spacing w:line="276" w:lineRule="auto"/>
      <w:ind w:firstLine="210"/>
    </w:pPr>
    <w:rPr>
      <w:rFonts w:ascii="Calibri" w:eastAsia="Calibri" w:hAnsi="Calibr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26507F"/>
    <w:rPr>
      <w:rFonts w:ascii="Calibri" w:eastAsia="Calibri" w:hAnsi="Calibri" w:cs="Times New Roman"/>
      <w:sz w:val="24"/>
      <w:szCs w:val="24"/>
      <w:lang w:val="x-none" w:eastAsia="x-none"/>
    </w:rPr>
  </w:style>
  <w:style w:type="character" w:customStyle="1" w:styleId="Tekstpodstawowy3Znak1">
    <w:name w:val="Tekst podstawowy 3 Znak1"/>
    <w:uiPriority w:val="99"/>
    <w:semiHidden/>
    <w:rsid w:val="0026507F"/>
    <w:rPr>
      <w:rFonts w:ascii="Calibri" w:eastAsia="Calibri" w:hAnsi="Calibri" w:cs="Times New Roman"/>
      <w:sz w:val="16"/>
      <w:szCs w:val="16"/>
    </w:rPr>
  </w:style>
  <w:style w:type="paragraph" w:customStyle="1" w:styleId="Normalny1">
    <w:name w:val="Normalny1"/>
    <w:basedOn w:val="Normalny"/>
    <w:rsid w:val="0026507F"/>
    <w:pPr>
      <w:widowControl w:val="0"/>
      <w:suppressAutoHyphens/>
      <w:autoSpaceDE w:val="0"/>
    </w:pPr>
    <w:rPr>
      <w:rFonts w:eastAsia="Lucida Sans Unicode"/>
      <w:lang w:eastAsia="en-US"/>
    </w:rPr>
  </w:style>
  <w:style w:type="character" w:styleId="Uwydatnienie">
    <w:name w:val="Emphasis"/>
    <w:qFormat/>
    <w:rsid w:val="0026507F"/>
    <w:rPr>
      <w:i/>
      <w:iCs/>
    </w:rPr>
  </w:style>
  <w:style w:type="table" w:customStyle="1" w:styleId="Tabela-Siatka1">
    <w:name w:val="Tabela - Siatka1"/>
    <w:basedOn w:val="Standardowy"/>
    <w:next w:val="Tabela-Siatka"/>
    <w:uiPriority w:val="59"/>
    <w:rsid w:val="002650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6507F"/>
    <w:pPr>
      <w:spacing w:after="0" w:line="240" w:lineRule="auto"/>
    </w:pPr>
    <w:rPr>
      <w:rFonts w:ascii="Calibri" w:eastAsia="Calibri" w:hAnsi="Calibri" w:cs="Times New Roman"/>
    </w:rPr>
  </w:style>
  <w:style w:type="table" w:customStyle="1" w:styleId="Tabela-Siatka2">
    <w:name w:val="Tabela - Siatka2"/>
    <w:basedOn w:val="Standardowy"/>
    <w:next w:val="Tabela-Siatka"/>
    <w:uiPriority w:val="59"/>
    <w:rsid w:val="0026507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26507F"/>
    <w:pPr>
      <w:keepNext/>
      <w:suppressAutoHyphens/>
      <w:spacing w:before="240" w:after="120"/>
    </w:pPr>
    <w:rPr>
      <w:rFonts w:ascii="Albany" w:eastAsia="HG Mincho Light J" w:hAnsi="Albany"/>
      <w:sz w:val="28"/>
      <w:szCs w:val="20"/>
    </w:rPr>
  </w:style>
  <w:style w:type="paragraph" w:customStyle="1" w:styleId="xl34">
    <w:name w:val="xl34"/>
    <w:basedOn w:val="Normalny"/>
    <w:rsid w:val="0026507F"/>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noProof/>
      <w:sz w:val="16"/>
      <w:szCs w:val="16"/>
    </w:rPr>
  </w:style>
  <w:style w:type="paragraph" w:styleId="Listapunktowana2">
    <w:name w:val="List Bullet 2"/>
    <w:basedOn w:val="Normalny"/>
    <w:autoRedefine/>
    <w:rsid w:val="0026507F"/>
    <w:pPr>
      <w:tabs>
        <w:tab w:val="num" w:pos="900"/>
      </w:tabs>
      <w:spacing w:before="120" w:after="120"/>
      <w:ind w:left="426" w:hanging="426"/>
    </w:pPr>
    <w:rPr>
      <w:b/>
      <w:sz w:val="22"/>
      <w:szCs w:val="22"/>
      <w:lang w:eastAsia="ko-KR"/>
    </w:rPr>
  </w:style>
  <w:style w:type="paragraph" w:customStyle="1" w:styleId="ListNumberLevel2">
    <w:name w:val="List Number (Level 2)"/>
    <w:basedOn w:val="Normalny"/>
    <w:rsid w:val="0026507F"/>
    <w:pPr>
      <w:spacing w:after="240"/>
      <w:jc w:val="both"/>
    </w:pPr>
    <w:rPr>
      <w:szCs w:val="20"/>
      <w:lang w:val="en-GB" w:eastAsia="en-US"/>
    </w:rPr>
  </w:style>
  <w:style w:type="paragraph" w:styleId="Poprawka">
    <w:name w:val="Revision"/>
    <w:hidden/>
    <w:uiPriority w:val="99"/>
    <w:semiHidden/>
    <w:rsid w:val="0026507F"/>
    <w:pPr>
      <w:spacing w:after="0" w:line="240" w:lineRule="auto"/>
    </w:pPr>
    <w:rPr>
      <w:rFonts w:ascii="Calibri" w:eastAsia="Calibri" w:hAnsi="Calibri" w:cs="Times New Roman"/>
    </w:rPr>
  </w:style>
  <w:style w:type="character" w:customStyle="1" w:styleId="alb">
    <w:name w:val="a_lb"/>
    <w:basedOn w:val="Domylnaczcionkaakapitu"/>
    <w:rsid w:val="00B8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2309">
      <w:bodyDiv w:val="1"/>
      <w:marLeft w:val="0"/>
      <w:marRight w:val="0"/>
      <w:marTop w:val="0"/>
      <w:marBottom w:val="0"/>
      <w:divBdr>
        <w:top w:val="none" w:sz="0" w:space="0" w:color="auto"/>
        <w:left w:val="none" w:sz="0" w:space="0" w:color="auto"/>
        <w:bottom w:val="none" w:sz="0" w:space="0" w:color="auto"/>
        <w:right w:val="none" w:sz="0" w:space="0" w:color="auto"/>
      </w:divBdr>
      <w:divsChild>
        <w:div w:id="116610231">
          <w:marLeft w:val="360"/>
          <w:marRight w:val="0"/>
          <w:marTop w:val="200"/>
          <w:marBottom w:val="0"/>
          <w:divBdr>
            <w:top w:val="none" w:sz="0" w:space="0" w:color="auto"/>
            <w:left w:val="none" w:sz="0" w:space="0" w:color="auto"/>
            <w:bottom w:val="none" w:sz="0" w:space="0" w:color="auto"/>
            <w:right w:val="none" w:sz="0" w:space="0" w:color="auto"/>
          </w:divBdr>
        </w:div>
      </w:divsChild>
    </w:div>
    <w:div w:id="1399942387">
      <w:bodyDiv w:val="1"/>
      <w:marLeft w:val="0"/>
      <w:marRight w:val="0"/>
      <w:marTop w:val="0"/>
      <w:marBottom w:val="0"/>
      <w:divBdr>
        <w:top w:val="none" w:sz="0" w:space="0" w:color="auto"/>
        <w:left w:val="none" w:sz="0" w:space="0" w:color="auto"/>
        <w:bottom w:val="none" w:sz="0" w:space="0" w:color="auto"/>
        <w:right w:val="none" w:sz="0" w:space="0" w:color="auto"/>
      </w:divBdr>
      <w:divsChild>
        <w:div w:id="2038971445">
          <w:marLeft w:val="0"/>
          <w:marRight w:val="0"/>
          <w:marTop w:val="0"/>
          <w:marBottom w:val="0"/>
          <w:divBdr>
            <w:top w:val="none" w:sz="0" w:space="0" w:color="auto"/>
            <w:left w:val="none" w:sz="0" w:space="0" w:color="auto"/>
            <w:bottom w:val="none" w:sz="0" w:space="0" w:color="auto"/>
            <w:right w:val="none" w:sz="0" w:space="0" w:color="auto"/>
          </w:divBdr>
          <w:divsChild>
            <w:div w:id="793712491">
              <w:marLeft w:val="0"/>
              <w:marRight w:val="0"/>
              <w:marTop w:val="0"/>
              <w:marBottom w:val="0"/>
              <w:divBdr>
                <w:top w:val="none" w:sz="0" w:space="0" w:color="auto"/>
                <w:left w:val="none" w:sz="0" w:space="0" w:color="auto"/>
                <w:bottom w:val="none" w:sz="0" w:space="0" w:color="auto"/>
                <w:right w:val="none" w:sz="0" w:space="0" w:color="auto"/>
              </w:divBdr>
              <w:divsChild>
                <w:div w:id="1833986517">
                  <w:marLeft w:val="0"/>
                  <w:marRight w:val="0"/>
                  <w:marTop w:val="0"/>
                  <w:marBottom w:val="0"/>
                  <w:divBdr>
                    <w:top w:val="none" w:sz="0" w:space="0" w:color="auto"/>
                    <w:left w:val="none" w:sz="0" w:space="0" w:color="auto"/>
                    <w:bottom w:val="none" w:sz="0" w:space="0" w:color="auto"/>
                    <w:right w:val="none" w:sz="0" w:space="0" w:color="auto"/>
                  </w:divBdr>
                  <w:divsChild>
                    <w:div w:id="489902559">
                      <w:marLeft w:val="0"/>
                      <w:marRight w:val="0"/>
                      <w:marTop w:val="0"/>
                      <w:marBottom w:val="0"/>
                      <w:divBdr>
                        <w:top w:val="none" w:sz="0" w:space="0" w:color="auto"/>
                        <w:left w:val="none" w:sz="0" w:space="0" w:color="auto"/>
                        <w:bottom w:val="none" w:sz="0" w:space="0" w:color="auto"/>
                        <w:right w:val="none" w:sz="0" w:space="0" w:color="auto"/>
                      </w:divBdr>
                      <w:divsChild>
                        <w:div w:id="283268990">
                          <w:marLeft w:val="0"/>
                          <w:marRight w:val="0"/>
                          <w:marTop w:val="0"/>
                          <w:marBottom w:val="0"/>
                          <w:divBdr>
                            <w:top w:val="none" w:sz="0" w:space="0" w:color="auto"/>
                            <w:left w:val="none" w:sz="0" w:space="0" w:color="auto"/>
                            <w:bottom w:val="none" w:sz="0" w:space="0" w:color="auto"/>
                            <w:right w:val="none" w:sz="0" w:space="0" w:color="auto"/>
                          </w:divBdr>
                          <w:divsChild>
                            <w:div w:id="475992809">
                              <w:marLeft w:val="0"/>
                              <w:marRight w:val="0"/>
                              <w:marTop w:val="0"/>
                              <w:marBottom w:val="0"/>
                              <w:divBdr>
                                <w:top w:val="none" w:sz="0" w:space="0" w:color="auto"/>
                                <w:left w:val="none" w:sz="0" w:space="0" w:color="auto"/>
                                <w:bottom w:val="none" w:sz="0" w:space="0" w:color="auto"/>
                                <w:right w:val="none" w:sz="0" w:space="0" w:color="auto"/>
                              </w:divBdr>
                              <w:divsChild>
                                <w:div w:id="834305003">
                                  <w:marLeft w:val="0"/>
                                  <w:marRight w:val="0"/>
                                  <w:marTop w:val="0"/>
                                  <w:marBottom w:val="0"/>
                                  <w:divBdr>
                                    <w:top w:val="none" w:sz="0" w:space="0" w:color="auto"/>
                                    <w:left w:val="none" w:sz="0" w:space="0" w:color="auto"/>
                                    <w:bottom w:val="none" w:sz="0" w:space="0" w:color="auto"/>
                                    <w:right w:val="none" w:sz="0" w:space="0" w:color="auto"/>
                                  </w:divBdr>
                                  <w:divsChild>
                                    <w:div w:id="532813139">
                                      <w:marLeft w:val="0"/>
                                      <w:marRight w:val="0"/>
                                      <w:marTop w:val="0"/>
                                      <w:marBottom w:val="0"/>
                                      <w:divBdr>
                                        <w:top w:val="none" w:sz="0" w:space="0" w:color="auto"/>
                                        <w:left w:val="none" w:sz="0" w:space="0" w:color="auto"/>
                                        <w:bottom w:val="none" w:sz="0" w:space="0" w:color="auto"/>
                                        <w:right w:val="none" w:sz="0" w:space="0" w:color="auto"/>
                                      </w:divBdr>
                                      <w:divsChild>
                                        <w:div w:id="116877904">
                                          <w:marLeft w:val="0"/>
                                          <w:marRight w:val="0"/>
                                          <w:marTop w:val="0"/>
                                          <w:marBottom w:val="0"/>
                                          <w:divBdr>
                                            <w:top w:val="none" w:sz="0" w:space="0" w:color="auto"/>
                                            <w:left w:val="none" w:sz="0" w:space="0" w:color="auto"/>
                                            <w:bottom w:val="none" w:sz="0" w:space="0" w:color="auto"/>
                                            <w:right w:val="none" w:sz="0" w:space="0" w:color="auto"/>
                                          </w:divBdr>
                                          <w:divsChild>
                                            <w:div w:id="2026712267">
                                              <w:marLeft w:val="0"/>
                                              <w:marRight w:val="0"/>
                                              <w:marTop w:val="0"/>
                                              <w:marBottom w:val="0"/>
                                              <w:divBdr>
                                                <w:top w:val="none" w:sz="0" w:space="0" w:color="auto"/>
                                                <w:left w:val="none" w:sz="0" w:space="0" w:color="auto"/>
                                                <w:bottom w:val="none" w:sz="0" w:space="0" w:color="auto"/>
                                                <w:right w:val="none" w:sz="0" w:space="0" w:color="auto"/>
                                              </w:divBdr>
                                              <w:divsChild>
                                                <w:div w:id="377628581">
                                                  <w:marLeft w:val="0"/>
                                                  <w:marRight w:val="0"/>
                                                  <w:marTop w:val="0"/>
                                                  <w:marBottom w:val="0"/>
                                                  <w:divBdr>
                                                    <w:top w:val="none" w:sz="0" w:space="0" w:color="auto"/>
                                                    <w:left w:val="none" w:sz="0" w:space="0" w:color="auto"/>
                                                    <w:bottom w:val="none" w:sz="0" w:space="0" w:color="auto"/>
                                                    <w:right w:val="none" w:sz="0" w:space="0" w:color="auto"/>
                                                  </w:divBdr>
                                                  <w:divsChild>
                                                    <w:div w:id="1735349938">
                                                      <w:marLeft w:val="0"/>
                                                      <w:marRight w:val="0"/>
                                                      <w:marTop w:val="0"/>
                                                      <w:marBottom w:val="0"/>
                                                      <w:divBdr>
                                                        <w:top w:val="none" w:sz="0" w:space="0" w:color="auto"/>
                                                        <w:left w:val="none" w:sz="0" w:space="0" w:color="auto"/>
                                                        <w:bottom w:val="none" w:sz="0" w:space="0" w:color="auto"/>
                                                        <w:right w:val="none" w:sz="0" w:space="0" w:color="auto"/>
                                                      </w:divBdr>
                                                      <w:divsChild>
                                                        <w:div w:id="1711683854">
                                                          <w:marLeft w:val="0"/>
                                                          <w:marRight w:val="0"/>
                                                          <w:marTop w:val="0"/>
                                                          <w:marBottom w:val="0"/>
                                                          <w:divBdr>
                                                            <w:top w:val="none" w:sz="0" w:space="0" w:color="auto"/>
                                                            <w:left w:val="none" w:sz="0" w:space="0" w:color="auto"/>
                                                            <w:bottom w:val="none" w:sz="0" w:space="0" w:color="auto"/>
                                                            <w:right w:val="none" w:sz="0" w:space="0" w:color="auto"/>
                                                          </w:divBdr>
                                                          <w:divsChild>
                                                            <w:div w:id="1346592223">
                                                              <w:marLeft w:val="0"/>
                                                              <w:marRight w:val="0"/>
                                                              <w:marTop w:val="0"/>
                                                              <w:marBottom w:val="0"/>
                                                              <w:divBdr>
                                                                <w:top w:val="none" w:sz="0" w:space="0" w:color="auto"/>
                                                                <w:left w:val="none" w:sz="0" w:space="0" w:color="auto"/>
                                                                <w:bottom w:val="none" w:sz="0" w:space="0" w:color="auto"/>
                                                                <w:right w:val="none" w:sz="0" w:space="0" w:color="auto"/>
                                                              </w:divBdr>
                                                              <w:divsChild>
                                                                <w:div w:id="485391514">
                                                                  <w:marLeft w:val="0"/>
                                                                  <w:marRight w:val="0"/>
                                                                  <w:marTop w:val="0"/>
                                                                  <w:marBottom w:val="0"/>
                                                                  <w:divBdr>
                                                                    <w:top w:val="none" w:sz="0" w:space="0" w:color="auto"/>
                                                                    <w:left w:val="none" w:sz="0" w:space="0" w:color="auto"/>
                                                                    <w:bottom w:val="none" w:sz="0" w:space="0" w:color="auto"/>
                                                                    <w:right w:val="none" w:sz="0" w:space="0" w:color="auto"/>
                                                                  </w:divBdr>
                                                                  <w:divsChild>
                                                                    <w:div w:id="692917925">
                                                                      <w:marLeft w:val="0"/>
                                                                      <w:marRight w:val="0"/>
                                                                      <w:marTop w:val="0"/>
                                                                      <w:marBottom w:val="0"/>
                                                                      <w:divBdr>
                                                                        <w:top w:val="none" w:sz="0" w:space="0" w:color="auto"/>
                                                                        <w:left w:val="none" w:sz="0" w:space="0" w:color="auto"/>
                                                                        <w:bottom w:val="none" w:sz="0" w:space="0" w:color="auto"/>
                                                                        <w:right w:val="none" w:sz="0" w:space="0" w:color="auto"/>
                                                                      </w:divBdr>
                                                                      <w:divsChild>
                                                                        <w:div w:id="1201866786">
                                                                          <w:marLeft w:val="0"/>
                                                                          <w:marRight w:val="0"/>
                                                                          <w:marTop w:val="0"/>
                                                                          <w:marBottom w:val="0"/>
                                                                          <w:divBdr>
                                                                            <w:top w:val="none" w:sz="0" w:space="0" w:color="auto"/>
                                                                            <w:left w:val="none" w:sz="0" w:space="0" w:color="auto"/>
                                                                            <w:bottom w:val="none" w:sz="0" w:space="0" w:color="auto"/>
                                                                            <w:right w:val="none" w:sz="0" w:space="0" w:color="auto"/>
                                                                          </w:divBdr>
                                                                        </w:div>
                                                                        <w:div w:id="61409220">
                                                                          <w:marLeft w:val="0"/>
                                                                          <w:marRight w:val="0"/>
                                                                          <w:marTop w:val="0"/>
                                                                          <w:marBottom w:val="0"/>
                                                                          <w:divBdr>
                                                                            <w:top w:val="none" w:sz="0" w:space="0" w:color="auto"/>
                                                                            <w:left w:val="none" w:sz="0" w:space="0" w:color="auto"/>
                                                                            <w:bottom w:val="none" w:sz="0" w:space="0" w:color="auto"/>
                                                                            <w:right w:val="none" w:sz="0" w:space="0" w:color="auto"/>
                                                                          </w:divBdr>
                                                                        </w:div>
                                                                        <w:div w:id="2063750011">
                                                                          <w:marLeft w:val="0"/>
                                                                          <w:marRight w:val="0"/>
                                                                          <w:marTop w:val="0"/>
                                                                          <w:marBottom w:val="0"/>
                                                                          <w:divBdr>
                                                                            <w:top w:val="none" w:sz="0" w:space="0" w:color="auto"/>
                                                                            <w:left w:val="none" w:sz="0" w:space="0" w:color="auto"/>
                                                                            <w:bottom w:val="none" w:sz="0" w:space="0" w:color="auto"/>
                                                                            <w:right w:val="none" w:sz="0" w:space="0" w:color="auto"/>
                                                                          </w:divBdr>
                                                                        </w:div>
                                                                        <w:div w:id="1166674072">
                                                                          <w:marLeft w:val="0"/>
                                                                          <w:marRight w:val="0"/>
                                                                          <w:marTop w:val="0"/>
                                                                          <w:marBottom w:val="0"/>
                                                                          <w:divBdr>
                                                                            <w:top w:val="none" w:sz="0" w:space="0" w:color="auto"/>
                                                                            <w:left w:val="none" w:sz="0" w:space="0" w:color="auto"/>
                                                                            <w:bottom w:val="none" w:sz="0" w:space="0" w:color="auto"/>
                                                                            <w:right w:val="none" w:sz="0" w:space="0" w:color="auto"/>
                                                                          </w:divBdr>
                                                                        </w:div>
                                                                        <w:div w:id="1164780641">
                                                                          <w:marLeft w:val="0"/>
                                                                          <w:marRight w:val="0"/>
                                                                          <w:marTop w:val="0"/>
                                                                          <w:marBottom w:val="0"/>
                                                                          <w:divBdr>
                                                                            <w:top w:val="none" w:sz="0" w:space="0" w:color="auto"/>
                                                                            <w:left w:val="none" w:sz="0" w:space="0" w:color="auto"/>
                                                                            <w:bottom w:val="none" w:sz="0" w:space="0" w:color="auto"/>
                                                                            <w:right w:val="none" w:sz="0" w:space="0" w:color="auto"/>
                                                                          </w:divBdr>
                                                                        </w:div>
                                                                        <w:div w:id="966548243">
                                                                          <w:marLeft w:val="0"/>
                                                                          <w:marRight w:val="0"/>
                                                                          <w:marTop w:val="0"/>
                                                                          <w:marBottom w:val="0"/>
                                                                          <w:divBdr>
                                                                            <w:top w:val="none" w:sz="0" w:space="0" w:color="auto"/>
                                                                            <w:left w:val="none" w:sz="0" w:space="0" w:color="auto"/>
                                                                            <w:bottom w:val="none" w:sz="0" w:space="0" w:color="auto"/>
                                                                            <w:right w:val="none" w:sz="0" w:space="0" w:color="auto"/>
                                                                          </w:divBdr>
                                                                        </w:div>
                                                                        <w:div w:id="2081755634">
                                                                          <w:marLeft w:val="0"/>
                                                                          <w:marRight w:val="0"/>
                                                                          <w:marTop w:val="0"/>
                                                                          <w:marBottom w:val="0"/>
                                                                          <w:divBdr>
                                                                            <w:top w:val="none" w:sz="0" w:space="0" w:color="auto"/>
                                                                            <w:left w:val="none" w:sz="0" w:space="0" w:color="auto"/>
                                                                            <w:bottom w:val="none" w:sz="0" w:space="0" w:color="auto"/>
                                                                            <w:right w:val="none" w:sz="0" w:space="0" w:color="auto"/>
                                                                          </w:divBdr>
                                                                        </w:div>
                                                                        <w:div w:id="54205923">
                                                                          <w:marLeft w:val="0"/>
                                                                          <w:marRight w:val="0"/>
                                                                          <w:marTop w:val="0"/>
                                                                          <w:marBottom w:val="0"/>
                                                                          <w:divBdr>
                                                                            <w:top w:val="none" w:sz="0" w:space="0" w:color="auto"/>
                                                                            <w:left w:val="none" w:sz="0" w:space="0" w:color="auto"/>
                                                                            <w:bottom w:val="none" w:sz="0" w:space="0" w:color="auto"/>
                                                                            <w:right w:val="none" w:sz="0" w:space="0" w:color="auto"/>
                                                                          </w:divBdr>
                                                                        </w:div>
                                                                      </w:divsChild>
                                                                    </w:div>
                                                                    <w:div w:id="13665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732737">
      <w:bodyDiv w:val="1"/>
      <w:marLeft w:val="0"/>
      <w:marRight w:val="0"/>
      <w:marTop w:val="0"/>
      <w:marBottom w:val="0"/>
      <w:divBdr>
        <w:top w:val="none" w:sz="0" w:space="0" w:color="auto"/>
        <w:left w:val="none" w:sz="0" w:space="0" w:color="auto"/>
        <w:bottom w:val="none" w:sz="0" w:space="0" w:color="auto"/>
        <w:right w:val="none" w:sz="0" w:space="0" w:color="auto"/>
      </w:divBdr>
      <w:divsChild>
        <w:div w:id="506946192">
          <w:marLeft w:val="0"/>
          <w:marRight w:val="0"/>
          <w:marTop w:val="0"/>
          <w:marBottom w:val="0"/>
          <w:divBdr>
            <w:top w:val="none" w:sz="0" w:space="0" w:color="auto"/>
            <w:left w:val="none" w:sz="0" w:space="0" w:color="auto"/>
            <w:bottom w:val="none" w:sz="0" w:space="0" w:color="auto"/>
            <w:right w:val="none" w:sz="0" w:space="0" w:color="auto"/>
          </w:divBdr>
        </w:div>
      </w:divsChild>
    </w:div>
    <w:div w:id="16525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p.ted.europa.eu/pl/web/simap/cp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p.ted.europa.eu/pl" TargetMode="External"/><Relationship Id="rId5" Type="http://schemas.openxmlformats.org/officeDocument/2006/relationships/webSettings" Target="webSettings.xml"/><Relationship Id="rId10" Type="http://schemas.openxmlformats.org/officeDocument/2006/relationships/hyperlink" Target="https://bazakonkurencyjnosci.funduszeeuropejskie.gov.pl/" TargetMode="External"/><Relationship Id="rId4" Type="http://schemas.openxmlformats.org/officeDocument/2006/relationships/settings" Target="settings.xml"/><Relationship Id="rId9" Type="http://schemas.openxmlformats.org/officeDocument/2006/relationships/hyperlink" Target="https://www.uzp.gov.pl/__data/assets/pdf_file/0012/30702/Rekomendacje_PrezesaUZP_zamowienia_informatyczne_2011.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E933-F728-45BD-848D-B7C84BD4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4981</Words>
  <Characters>29886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Roman</dc:creator>
  <cp:lastModifiedBy>Dorota Licznar</cp:lastModifiedBy>
  <cp:revision>3</cp:revision>
  <cp:lastPrinted>2016-05-17T06:08:00Z</cp:lastPrinted>
  <dcterms:created xsi:type="dcterms:W3CDTF">2016-05-24T07:38:00Z</dcterms:created>
  <dcterms:modified xsi:type="dcterms:W3CDTF">2016-05-24T07:45:00Z</dcterms:modified>
</cp:coreProperties>
</file>