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27" w:rsidRPr="001267A5" w:rsidRDefault="00D31727" w:rsidP="00D31727">
      <w:pPr>
        <w:rPr>
          <w:b/>
          <w:bCs/>
        </w:rPr>
      </w:pPr>
      <w:bookmarkStart w:id="0" w:name="_GoBack"/>
      <w:bookmarkEnd w:id="0"/>
      <w:r w:rsidRPr="009C615F">
        <w:rPr>
          <w:noProof/>
        </w:rPr>
        <w:drawing>
          <wp:inline distT="0" distB="0" distL="0" distR="0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27" w:rsidRPr="001267A5" w:rsidRDefault="00D31727" w:rsidP="00D31727">
      <w:pPr>
        <w:rPr>
          <w:b/>
        </w:rPr>
      </w:pPr>
    </w:p>
    <w:p w:rsidR="00D31727" w:rsidRDefault="00D31727" w:rsidP="00D31727">
      <w:pPr>
        <w:rPr>
          <w:b/>
        </w:rPr>
      </w:pPr>
    </w:p>
    <w:p w:rsidR="0045546F" w:rsidRDefault="0045546F" w:rsidP="00D31727">
      <w:pPr>
        <w:rPr>
          <w:b/>
        </w:rPr>
      </w:pPr>
    </w:p>
    <w:p w:rsidR="0045546F" w:rsidRDefault="0074168C" w:rsidP="0074168C">
      <w:pPr>
        <w:tabs>
          <w:tab w:val="left" w:pos="1320"/>
        </w:tabs>
        <w:rPr>
          <w:b/>
        </w:rPr>
      </w:pPr>
      <w:r>
        <w:rPr>
          <w:b/>
        </w:rPr>
        <w:tab/>
      </w:r>
    </w:p>
    <w:p w:rsidR="00D31727" w:rsidRPr="001267A5" w:rsidRDefault="00D31727" w:rsidP="00D31727">
      <w:pPr>
        <w:rPr>
          <w:b/>
        </w:rPr>
      </w:pPr>
    </w:p>
    <w:p w:rsidR="00D31727" w:rsidRPr="00D31727" w:rsidRDefault="00D31727" w:rsidP="00D31727">
      <w:pPr>
        <w:rPr>
          <w:b/>
          <w:sz w:val="36"/>
          <w:szCs w:val="36"/>
        </w:rPr>
      </w:pPr>
    </w:p>
    <w:p w:rsidR="00D31727" w:rsidRPr="0045546F" w:rsidRDefault="00D31727" w:rsidP="00D31727">
      <w:pPr>
        <w:spacing w:after="0" w:line="240" w:lineRule="auto"/>
        <w:ind w:left="720"/>
        <w:jc w:val="center"/>
        <w:rPr>
          <w:rFonts w:ascii="Calibri" w:hAnsi="Calibri"/>
          <w:b/>
          <w:i/>
          <w:sz w:val="36"/>
          <w:szCs w:val="36"/>
        </w:rPr>
      </w:pPr>
      <w:r w:rsidRPr="00D31727">
        <w:rPr>
          <w:rFonts w:ascii="Calibri" w:hAnsi="Calibri"/>
          <w:b/>
          <w:sz w:val="36"/>
          <w:szCs w:val="36"/>
        </w:rPr>
        <w:t xml:space="preserve">Wyciąg ze Szczegółowego Opisu Osi Priorytetowych Regionalnego Programu Operacyjnego Województwa Opolskiego na lata 2014-2020. Zakres Europejski Fundusz Społeczny </w:t>
      </w:r>
      <w:r w:rsidRPr="00D31727">
        <w:rPr>
          <w:rFonts w:ascii="Calibri" w:hAnsi="Calibri"/>
          <w:b/>
          <w:color w:val="000000"/>
          <w:sz w:val="36"/>
          <w:szCs w:val="36"/>
        </w:rPr>
        <w:t xml:space="preserve">(wersja nr 27) </w:t>
      </w:r>
      <w:r w:rsidRPr="00D31727">
        <w:rPr>
          <w:rFonts w:ascii="Calibri" w:hAnsi="Calibri"/>
          <w:b/>
          <w:sz w:val="36"/>
          <w:szCs w:val="36"/>
        </w:rPr>
        <w:t xml:space="preserve">w zakresie </w:t>
      </w:r>
      <w:r w:rsidR="0045546F">
        <w:rPr>
          <w:rFonts w:ascii="Calibri" w:hAnsi="Calibri"/>
          <w:b/>
          <w:sz w:val="36"/>
          <w:szCs w:val="36"/>
        </w:rPr>
        <w:t>pod</w:t>
      </w:r>
      <w:r w:rsidRPr="00D31727">
        <w:rPr>
          <w:rFonts w:ascii="Calibri" w:hAnsi="Calibri"/>
          <w:b/>
          <w:sz w:val="36"/>
          <w:szCs w:val="36"/>
        </w:rPr>
        <w:t xml:space="preserve">działania </w:t>
      </w:r>
      <w:r w:rsidR="0045546F">
        <w:rPr>
          <w:rFonts w:ascii="Calibri" w:hAnsi="Calibri"/>
          <w:b/>
          <w:sz w:val="36"/>
          <w:szCs w:val="36"/>
        </w:rPr>
        <w:t xml:space="preserve">9.1.3 </w:t>
      </w:r>
      <w:r w:rsidR="0045546F" w:rsidRPr="0045546F">
        <w:rPr>
          <w:rFonts w:ascii="Calibri" w:hAnsi="Calibri"/>
          <w:b/>
          <w:i/>
          <w:sz w:val="36"/>
          <w:szCs w:val="36"/>
        </w:rPr>
        <w:t>Wsparcie edukacji przedszkolnej</w:t>
      </w:r>
    </w:p>
    <w:p w:rsidR="00D31727" w:rsidRPr="00D31727" w:rsidRDefault="00D31727" w:rsidP="00D31727">
      <w:pPr>
        <w:jc w:val="center"/>
        <w:rPr>
          <w:b/>
          <w:sz w:val="36"/>
          <w:szCs w:val="36"/>
        </w:rPr>
      </w:pPr>
    </w:p>
    <w:p w:rsidR="00D31727" w:rsidRPr="00D31727" w:rsidRDefault="00D31727" w:rsidP="00D31727">
      <w:pPr>
        <w:rPr>
          <w:b/>
          <w:sz w:val="36"/>
          <w:szCs w:val="36"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Default="00D31727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45546F" w:rsidRDefault="0045546F" w:rsidP="00D31727">
      <w:pPr>
        <w:jc w:val="center"/>
        <w:rPr>
          <w:b/>
        </w:rPr>
      </w:pPr>
    </w:p>
    <w:p w:rsidR="00D31727" w:rsidRPr="001267A5" w:rsidRDefault="00D31727" w:rsidP="00D31727">
      <w:pPr>
        <w:tabs>
          <w:tab w:val="left" w:pos="3780"/>
        </w:tabs>
        <w:rPr>
          <w:b/>
        </w:rPr>
      </w:pPr>
    </w:p>
    <w:p w:rsidR="00D31727" w:rsidRPr="001267A5" w:rsidRDefault="00D31727" w:rsidP="00D31727">
      <w:pPr>
        <w:spacing w:line="360" w:lineRule="auto"/>
        <w:jc w:val="center"/>
      </w:pPr>
    </w:p>
    <w:p w:rsidR="00D31727" w:rsidRDefault="00D31727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  <w:r w:rsidRPr="001267A5">
        <w:rPr>
          <w:rFonts w:cs="Arial"/>
          <w:sz w:val="24"/>
          <w:szCs w:val="24"/>
        </w:rPr>
        <w:t xml:space="preserve">OPOLE, </w:t>
      </w:r>
      <w:r w:rsidR="0045546F">
        <w:rPr>
          <w:rFonts w:cs="Arial"/>
          <w:sz w:val="24"/>
          <w:szCs w:val="24"/>
        </w:rPr>
        <w:t>PAŹDZIERNIK</w:t>
      </w:r>
      <w:r w:rsidR="0045546F" w:rsidRPr="001267A5">
        <w:rPr>
          <w:rFonts w:cs="Arial"/>
          <w:sz w:val="24"/>
          <w:szCs w:val="24"/>
        </w:rPr>
        <w:t xml:space="preserve"> </w:t>
      </w:r>
      <w:r w:rsidRPr="001267A5">
        <w:rPr>
          <w:rFonts w:cs="Arial"/>
          <w:sz w:val="24"/>
          <w:szCs w:val="24"/>
        </w:rPr>
        <w:t>2018 r.</w:t>
      </w: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D31727" w:rsidRPr="0074168C" w:rsidRDefault="009A1A80" w:rsidP="0074168C">
      <w:pPr>
        <w:pStyle w:val="Akapitzlist"/>
        <w:numPr>
          <w:ilvl w:val="0"/>
          <w:numId w:val="47"/>
        </w:numPr>
        <w:tabs>
          <w:tab w:val="num" w:pos="0"/>
          <w:tab w:val="left" w:pos="709"/>
        </w:tabs>
        <w:spacing w:before="120" w:after="240"/>
        <w:rPr>
          <w:rFonts w:cs="Arial"/>
          <w:b/>
          <w:sz w:val="24"/>
          <w:szCs w:val="24"/>
        </w:rPr>
      </w:pPr>
      <w:r w:rsidRPr="0074168C">
        <w:rPr>
          <w:rFonts w:cs="Arial"/>
          <w:b/>
          <w:sz w:val="24"/>
          <w:szCs w:val="24"/>
        </w:rPr>
        <w:lastRenderedPageBreak/>
        <w:t xml:space="preserve">Karta </w:t>
      </w:r>
      <w:r w:rsidR="0045546F" w:rsidRPr="0074168C">
        <w:rPr>
          <w:rFonts w:cs="Arial"/>
          <w:b/>
          <w:sz w:val="24"/>
          <w:szCs w:val="24"/>
        </w:rPr>
        <w:t>pod</w:t>
      </w:r>
      <w:r w:rsidRPr="0074168C">
        <w:rPr>
          <w:rFonts w:cs="Arial"/>
          <w:b/>
          <w:sz w:val="24"/>
          <w:szCs w:val="24"/>
        </w:rPr>
        <w:t xml:space="preserve">działania </w:t>
      </w:r>
      <w:r w:rsidR="0045546F" w:rsidRPr="0074168C">
        <w:rPr>
          <w:rFonts w:cs="Arial"/>
          <w:b/>
          <w:sz w:val="24"/>
          <w:szCs w:val="24"/>
        </w:rPr>
        <w:t>9.1.3</w:t>
      </w:r>
    </w:p>
    <w:p w:rsidR="0074168C" w:rsidRPr="00597DEB" w:rsidRDefault="0074168C" w:rsidP="0074168C">
      <w:pPr>
        <w:pStyle w:val="Nagwek3"/>
        <w:shd w:val="clear" w:color="auto" w:fill="D9D9D9"/>
        <w:tabs>
          <w:tab w:val="left" w:pos="2856"/>
        </w:tabs>
        <w:spacing w:before="240" w:after="240" w:line="240" w:lineRule="auto"/>
        <w:ind w:left="-142"/>
        <w:rPr>
          <w:rFonts w:asciiTheme="minorHAnsi" w:hAnsiTheme="minorHAnsi" w:cs="Calibri"/>
          <w:color w:val="000099"/>
          <w:sz w:val="24"/>
          <w:szCs w:val="24"/>
        </w:rPr>
      </w:pPr>
      <w:bookmarkStart w:id="1" w:name="_Toc455053184"/>
      <w:r>
        <w:rPr>
          <w:rFonts w:asciiTheme="minorHAnsi" w:hAnsiTheme="minorHAnsi" w:cs="Calibri"/>
          <w:color w:val="000099"/>
          <w:sz w:val="24"/>
          <w:szCs w:val="24"/>
        </w:rPr>
        <w:t>Podd</w:t>
      </w:r>
      <w:r w:rsidRPr="001D15A3">
        <w:rPr>
          <w:rFonts w:asciiTheme="minorHAnsi" w:hAnsiTheme="minorHAnsi" w:cs="Calibri"/>
          <w:color w:val="000099"/>
          <w:sz w:val="24"/>
          <w:szCs w:val="24"/>
        </w:rPr>
        <w:t xml:space="preserve">ziałanie </w:t>
      </w:r>
      <w:r>
        <w:rPr>
          <w:rFonts w:asciiTheme="minorHAnsi" w:hAnsiTheme="minorHAnsi" w:cs="Calibri"/>
          <w:color w:val="000099"/>
          <w:sz w:val="24"/>
          <w:szCs w:val="24"/>
        </w:rPr>
        <w:t xml:space="preserve">9.1.3  </w:t>
      </w:r>
      <w:r w:rsidRPr="004E58AC">
        <w:rPr>
          <w:rFonts w:asciiTheme="minorHAnsi" w:hAnsiTheme="minorHAnsi"/>
          <w:iCs/>
          <w:color w:val="000099"/>
          <w:sz w:val="24"/>
          <w:szCs w:val="24"/>
        </w:rPr>
        <w:t xml:space="preserve">Wsparcie </w:t>
      </w:r>
      <w:r>
        <w:rPr>
          <w:rFonts w:asciiTheme="minorHAnsi" w:hAnsiTheme="minorHAnsi"/>
          <w:iCs/>
          <w:color w:val="000099"/>
          <w:sz w:val="24"/>
          <w:szCs w:val="24"/>
        </w:rPr>
        <w:t>edukacji przedszkolnej</w:t>
      </w:r>
      <w:bookmarkEnd w:id="1"/>
    </w:p>
    <w:tbl>
      <w:tblPr>
        <w:tblW w:w="988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6"/>
      </w:tblGrid>
      <w:tr w:rsidR="0074168C" w:rsidRPr="00F32E53" w:rsidTr="003D192F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74168C" w:rsidRPr="00BE4CB6" w:rsidRDefault="0074168C" w:rsidP="003D192F">
            <w:pPr>
              <w:spacing w:before="40" w:after="40" w:line="240" w:lineRule="auto"/>
              <w:jc w:val="center"/>
              <w:rPr>
                <w:rFonts w:cs="Arial"/>
                <w:b/>
                <w:color w:val="000099"/>
              </w:rPr>
            </w:pPr>
            <w:r w:rsidRPr="00E95F5A">
              <w:rPr>
                <w:rFonts w:cs="Arial"/>
                <w:b/>
                <w:color w:val="000099"/>
                <w:sz w:val="24"/>
              </w:rPr>
              <w:t>OPIS</w:t>
            </w:r>
            <w:r w:rsidRPr="00BE4CB6">
              <w:rPr>
                <w:rFonts w:cs="Arial"/>
                <w:b/>
                <w:color w:val="000099"/>
              </w:rPr>
              <w:t xml:space="preserve">  </w:t>
            </w:r>
            <w:r w:rsidRPr="00D95D6C">
              <w:rPr>
                <w:rFonts w:cs="Arial"/>
                <w:b/>
                <w:color w:val="000099"/>
                <w:sz w:val="24"/>
              </w:rPr>
              <w:t>PODDZIAŁANIA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Lines="40" w:before="96" w:afterLines="40" w:after="96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Nazwa podziałania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b/>
                <w:sz w:val="24"/>
              </w:rPr>
            </w:pPr>
            <w:r w:rsidRPr="00E95F5A">
              <w:rPr>
                <w:b/>
                <w:iCs/>
                <w:sz w:val="24"/>
              </w:rPr>
              <w:t>Poddziałanie 9.1.3</w:t>
            </w:r>
            <w:r w:rsidRPr="00E95F5A">
              <w:rPr>
                <w:b/>
                <w:i/>
                <w:iCs/>
                <w:sz w:val="24"/>
              </w:rPr>
              <w:t xml:space="preserve"> </w:t>
            </w:r>
            <w:r w:rsidRPr="00E95F5A">
              <w:rPr>
                <w:iCs/>
                <w:sz w:val="24"/>
              </w:rPr>
              <w:t>Wsparcie edukacji przedszkolnej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Lines="40" w:before="96" w:afterLines="40" w:after="96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Cel/e szczegółowy/e poddziałania</w:t>
            </w:r>
          </w:p>
        </w:tc>
        <w:tc>
          <w:tcPr>
            <w:tcW w:w="3583" w:type="pct"/>
            <w:shd w:val="clear" w:color="auto" w:fill="auto"/>
          </w:tcPr>
          <w:p w:rsidR="0074168C" w:rsidRPr="00E95F5A" w:rsidRDefault="0074168C" w:rsidP="003D192F">
            <w:pPr>
              <w:spacing w:beforeLines="40" w:before="96" w:afterLines="40" w:after="96" w:line="240" w:lineRule="auto"/>
              <w:rPr>
                <w:rFonts w:cs="Arial"/>
                <w:sz w:val="24"/>
              </w:rPr>
            </w:pPr>
            <w:r w:rsidRPr="00E95F5A">
              <w:rPr>
                <w:b/>
                <w:color w:val="000000"/>
                <w:sz w:val="24"/>
              </w:rPr>
              <w:t>Cel szczegółowy 1:</w:t>
            </w:r>
            <w:r w:rsidRPr="00E95F5A">
              <w:rPr>
                <w:b/>
                <w:i/>
                <w:color w:val="000000"/>
                <w:sz w:val="24"/>
              </w:rPr>
              <w:t xml:space="preserve"> </w:t>
            </w:r>
            <w:r w:rsidRPr="00E95F5A">
              <w:rPr>
                <w:rFonts w:cs="Arial"/>
                <w:sz w:val="24"/>
              </w:rPr>
              <w:t>Zwiększenie dostępu do wysokiej jakości edukacji przedszkolnej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Lista wskaźników rezultatu bezpośredniego </w:t>
            </w:r>
          </w:p>
        </w:tc>
        <w:tc>
          <w:tcPr>
            <w:tcW w:w="3583" w:type="pct"/>
            <w:shd w:val="clear" w:color="auto" w:fill="auto"/>
          </w:tcPr>
          <w:p w:rsidR="0074168C" w:rsidRPr="00E95F5A" w:rsidRDefault="0074168C" w:rsidP="0074168C">
            <w:pPr>
              <w:pStyle w:val="Akapitzlist"/>
              <w:numPr>
                <w:ilvl w:val="0"/>
                <w:numId w:val="41"/>
              </w:numPr>
              <w:spacing w:before="40" w:after="40" w:line="240" w:lineRule="auto"/>
              <w:ind w:left="317" w:hanging="284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Liczba nauczycieli, którzy uzyskali kwalifikacje lub nabyli kompetencje po opuszczeniu programu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Lista wskaźników produktu</w:t>
            </w:r>
          </w:p>
        </w:tc>
        <w:tc>
          <w:tcPr>
            <w:tcW w:w="3583" w:type="pct"/>
            <w:shd w:val="clear" w:color="auto" w:fill="auto"/>
          </w:tcPr>
          <w:p w:rsidR="0074168C" w:rsidRPr="00E95F5A" w:rsidRDefault="0074168C" w:rsidP="0074168C">
            <w:pPr>
              <w:pStyle w:val="Akapitzlist"/>
              <w:numPr>
                <w:ilvl w:val="0"/>
                <w:numId w:val="40"/>
              </w:numPr>
              <w:spacing w:before="40" w:after="40" w:line="240" w:lineRule="auto"/>
              <w:ind w:left="317" w:hanging="284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Liczba dzieci objętych w ramach programu dodatkowymi zajęciami zwiększającymi ich szanse edukacyjne w edukacji przedszkolnej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0"/>
              </w:numPr>
              <w:spacing w:before="40" w:after="40" w:line="240" w:lineRule="auto"/>
              <w:ind w:left="317" w:hanging="284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Liczba miejsc wychowania przedszkolnego dofinansowanych w programie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0"/>
              </w:numPr>
              <w:spacing w:before="40" w:after="40" w:line="240" w:lineRule="auto"/>
              <w:ind w:left="317" w:hanging="284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Liczba nauczycieli objętych wsparciem w programie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0"/>
              </w:numPr>
              <w:spacing w:before="40" w:after="40" w:line="240" w:lineRule="auto"/>
              <w:ind w:left="317" w:hanging="284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Liczba osób pochodzących z obszarów wiejskich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rFonts w:cs="Arial"/>
                <w:b/>
                <w:sz w:val="24"/>
                <w:szCs w:val="24"/>
              </w:rPr>
              <w:t>Typy projektów</w:t>
            </w:r>
          </w:p>
        </w:tc>
        <w:tc>
          <w:tcPr>
            <w:tcW w:w="3583" w:type="pct"/>
            <w:shd w:val="clear" w:color="auto" w:fill="auto"/>
          </w:tcPr>
          <w:p w:rsidR="0074168C" w:rsidRPr="00E95F5A" w:rsidRDefault="0074168C" w:rsidP="0074168C">
            <w:pPr>
              <w:numPr>
                <w:ilvl w:val="0"/>
                <w:numId w:val="30"/>
              </w:numPr>
              <w:spacing w:after="40" w:line="240" w:lineRule="auto"/>
              <w:ind w:left="318" w:hanging="318"/>
              <w:rPr>
                <w:sz w:val="24"/>
                <w:szCs w:val="24"/>
              </w:rPr>
            </w:pPr>
            <w:r w:rsidRPr="00E95F5A">
              <w:rPr>
                <w:rFonts w:cs="Calibri"/>
                <w:sz w:val="24"/>
                <w:szCs w:val="24"/>
                <w:lang w:eastAsia="ar-SA"/>
              </w:rPr>
              <w:t>Zwiększenie dostępu do wysokiej jakości edukacji przedszkolnej poprzez</w:t>
            </w:r>
            <w:r w:rsidRPr="00E95F5A">
              <w:rPr>
                <w:rStyle w:val="Odwoanieprzypisudolnego"/>
                <w:sz w:val="24"/>
                <w:szCs w:val="24"/>
                <w:lang w:eastAsia="ar-SA"/>
              </w:rPr>
              <w:footnoteReference w:id="1"/>
            </w:r>
            <w:r w:rsidRPr="00E95F5A">
              <w:rPr>
                <w:rFonts w:cs="Calibri"/>
                <w:sz w:val="24"/>
                <w:szCs w:val="24"/>
                <w:lang w:eastAsia="ar-SA"/>
              </w:rPr>
              <w:t>:</w:t>
            </w:r>
          </w:p>
          <w:p w:rsidR="0074168C" w:rsidRPr="00E95F5A" w:rsidRDefault="0074168C" w:rsidP="0074168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</w:pPr>
            <w:r w:rsidRPr="00E95F5A"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  <w:t>rozszerzenie oferty ośrodków wychowania przedszkolnego o zajęcia dodatkowe</w:t>
            </w:r>
            <w:r w:rsidRPr="00E95F5A">
              <w:rPr>
                <w:sz w:val="24"/>
                <w:szCs w:val="24"/>
              </w:rPr>
              <w:t xml:space="preserve"> bez konieczności jednoczesnej realizacji zakresu wsparcia, o którym mowa w pkt 1 c) i d)</w:t>
            </w:r>
            <w:r w:rsidRPr="00E95F5A">
              <w:rPr>
                <w:rStyle w:val="Odwoanieprzypisudolnego"/>
                <w:rFonts w:eastAsiaTheme="minorEastAsia"/>
                <w:color w:val="000000" w:themeColor="text1"/>
                <w:sz w:val="24"/>
                <w:szCs w:val="24"/>
              </w:rPr>
              <w:footnoteReference w:id="2"/>
            </w:r>
            <w:r w:rsidRPr="00E95F5A"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  <w:t>:</w:t>
            </w:r>
          </w:p>
          <w:p w:rsidR="0074168C" w:rsidRPr="00E95F5A" w:rsidRDefault="0074168C" w:rsidP="0074168C">
            <w:pPr>
              <w:numPr>
                <w:ilvl w:val="0"/>
                <w:numId w:val="38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884" w:hanging="142"/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</w:pPr>
            <w:r w:rsidRPr="00E95F5A"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  <w:t>podnoszące jakość edukacji przedszkolnej w zakresie kształcenia i rozwijania u dzieci w wieku przedszkolnym kompetencji kluczowych oraz umiejętności uniwersalnych niezbędnych na rynku pracy,</w:t>
            </w:r>
          </w:p>
          <w:p w:rsidR="0074168C" w:rsidRPr="00E95F5A" w:rsidRDefault="0074168C" w:rsidP="0074168C">
            <w:pPr>
              <w:numPr>
                <w:ilvl w:val="0"/>
                <w:numId w:val="38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40" w:line="240" w:lineRule="auto"/>
              <w:ind w:left="885" w:hanging="142"/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</w:pPr>
            <w:r w:rsidRPr="00E95F5A">
              <w:rPr>
                <w:rFonts w:eastAsiaTheme="minorEastAsia" w:cs="Microsoft Sans Serif"/>
                <w:color w:val="000000" w:themeColor="text1"/>
                <w:sz w:val="24"/>
                <w:szCs w:val="24"/>
              </w:rPr>
              <w:t xml:space="preserve">wyrównujące szanse edukacyjne dzieci w wieku przedszkolnym w zakresie stwierdzonych deficytów i/lub uwzględniające </w:t>
            </w:r>
            <w:r w:rsidRPr="00E95F5A">
              <w:rPr>
                <w:rFonts w:eastAsiaTheme="minorEastAsia"/>
                <w:sz w:val="24"/>
                <w:szCs w:val="24"/>
              </w:rPr>
              <w:t xml:space="preserve">indywidualizację pracy z dzieckiem w wieku przedszkolnym, w tym o specjalnych potrzebach edukacyjnych; 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37"/>
              </w:numPr>
              <w:spacing w:after="40"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 xml:space="preserve">doskonalenie umiejętności, kompetencji lub kwalifikacji nauczycieli ośrodków wychowania przedszkolnego do pracy z dziećmi w wieku przedszkolnym bez konieczności jednoczesnej </w:t>
            </w:r>
            <w:r w:rsidRPr="00E95F5A">
              <w:rPr>
                <w:rFonts w:asciiTheme="minorHAnsi" w:hAnsiTheme="minorHAnsi"/>
                <w:sz w:val="24"/>
                <w:szCs w:val="24"/>
              </w:rPr>
              <w:lastRenderedPageBreak/>
              <w:t>realizacji zakresu wsparcia, o którym mowa w pkt 1 c) i d)</w:t>
            </w:r>
            <w:r w:rsidRPr="00E95F5A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3"/>
            </w:r>
            <w:r w:rsidRPr="00E95F5A">
              <w:rPr>
                <w:rFonts w:asciiTheme="minorHAnsi" w:hAnsiTheme="minorHAnsi"/>
                <w:sz w:val="24"/>
                <w:szCs w:val="24"/>
              </w:rPr>
              <w:t>, w zakresie: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39"/>
              </w:numPr>
              <w:spacing w:after="40" w:line="240" w:lineRule="auto"/>
              <w:ind w:left="884" w:hanging="164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stosowania metod i form organizacyjnych sprzyjających kształtowaniu i rozwijaniu u dzieci w wieku przedszkolnym kompetencji kluczowych oraz umiejętności uniwersalnych niezbędnych na rynku pracy,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39"/>
              </w:numPr>
              <w:spacing w:after="40" w:line="240" w:lineRule="auto"/>
              <w:ind w:left="884" w:hanging="164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wyrównywania stwierdzonych deficytów, w tym w szczególności z dziećmi ze specjalnymi potrzebami edukacyjnymi oraz w zakresie współpracy nauczycieli z rodzicami, w tym radzenia sobie w sytuacjach trudnych;</w:t>
            </w:r>
          </w:p>
          <w:p w:rsidR="0074168C" w:rsidRPr="00E95F5A" w:rsidRDefault="0074168C" w:rsidP="003D192F">
            <w:pPr>
              <w:pStyle w:val="Akapitzlist"/>
              <w:spacing w:after="40" w:line="240" w:lineRule="auto"/>
              <w:ind w:left="602" w:hanging="284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c)</w:t>
            </w:r>
            <w:r w:rsidRPr="00E95F5A">
              <w:rPr>
                <w:rFonts w:asciiTheme="minorHAnsi" w:hAnsiTheme="minorHAnsi"/>
                <w:sz w:val="24"/>
                <w:szCs w:val="24"/>
              </w:rPr>
              <w:tab/>
              <w:t>dostosowanie istniejących miejsc wychowania przedszkolnego do potrzeb dzieci z niepełnosprawnościami lub realizacja dodatkowej oferty edukacyjnej i specjalistycznej umożliwiającej dziecku z niepełnosprawnością udział w wychowaniu przedszkolnym poprzez wyrównywanie deficytu wynikającego z niepełnosprawności;</w:t>
            </w:r>
          </w:p>
          <w:p w:rsidR="0074168C" w:rsidRPr="00E95F5A" w:rsidRDefault="0074168C" w:rsidP="003D192F">
            <w:pPr>
              <w:pStyle w:val="Akapitzlist"/>
              <w:spacing w:after="40" w:line="240" w:lineRule="auto"/>
              <w:ind w:left="602" w:hanging="284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d)</w:t>
            </w:r>
            <w:r w:rsidRPr="00E95F5A">
              <w:rPr>
                <w:rFonts w:asciiTheme="minorHAnsi" w:hAnsiTheme="minorHAnsi"/>
                <w:sz w:val="24"/>
                <w:szCs w:val="24"/>
              </w:rPr>
              <w:tab/>
              <w:t>tworzenie nowych miejsc wychowania przedszkolnego, w tym miejsc wychowania przedszkolnego dostosowanych do potrzeb dzieci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95F5A">
              <w:rPr>
                <w:rFonts w:asciiTheme="minorHAnsi" w:hAnsiTheme="minorHAnsi"/>
                <w:sz w:val="24"/>
                <w:szCs w:val="24"/>
              </w:rPr>
              <w:t>z niepełnosprawnościami, w istniejących lub nowoutworzonych ośrodkach wychowania przedszkolnego (również specjalnych i integracyjnych);</w:t>
            </w:r>
          </w:p>
          <w:p w:rsidR="0074168C" w:rsidRPr="00E95F5A" w:rsidRDefault="0074168C" w:rsidP="003D192F">
            <w:pPr>
              <w:pStyle w:val="Akapitzlist"/>
              <w:spacing w:after="40" w:line="240" w:lineRule="auto"/>
              <w:ind w:left="602" w:hanging="284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e)</w:t>
            </w:r>
            <w:r w:rsidRPr="00E95F5A">
              <w:rPr>
                <w:rFonts w:asciiTheme="minorHAnsi" w:hAnsiTheme="minorHAnsi"/>
                <w:sz w:val="24"/>
                <w:szCs w:val="24"/>
              </w:rPr>
              <w:tab/>
              <w:t>wydłużenie godzin pracy ośrodków wychowania przedszkolnego bez konieczności jednoczesnej realizacji zakresu wsparcia, o którym mowa w pkt 1 c) i d)</w:t>
            </w:r>
            <w:r w:rsidRPr="00E95F5A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4"/>
            </w:r>
            <w:r w:rsidRPr="00E95F5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74168C" w:rsidRPr="00E95F5A" w:rsidRDefault="0074168C" w:rsidP="003D192F">
            <w:pPr>
              <w:pStyle w:val="Akapitzlist"/>
              <w:spacing w:after="40" w:line="240" w:lineRule="auto"/>
              <w:ind w:left="602" w:hanging="284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f)</w:t>
            </w:r>
            <w:r w:rsidRPr="00E95F5A">
              <w:rPr>
                <w:rFonts w:asciiTheme="minorHAnsi" w:hAnsiTheme="minorHAnsi"/>
                <w:sz w:val="24"/>
                <w:szCs w:val="24"/>
              </w:rPr>
              <w:tab/>
              <w:t>dostosowanie i doposażenie istniejącej infrastruktury wychowania przedszkolnego bez konieczności jednoczesnej realizacji zakresu wsparcia, o którym mowa w pkt 1 c) i d), w zakresie: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5"/>
              </w:numPr>
              <w:spacing w:after="4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potrzeb dzieci w wieku przedszkolnym,</w:t>
            </w:r>
          </w:p>
          <w:p w:rsidR="0074168C" w:rsidRPr="00D95DFC" w:rsidRDefault="0074168C" w:rsidP="0074168C">
            <w:pPr>
              <w:pStyle w:val="Akapitzlist"/>
              <w:numPr>
                <w:ilvl w:val="0"/>
                <w:numId w:val="45"/>
              </w:numPr>
              <w:spacing w:after="40"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specyficznych potrzeb dzieci w wieku przedszkolnym</w:t>
            </w:r>
            <w:r w:rsidRPr="00E95F5A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5"/>
            </w:r>
            <w:r w:rsidRPr="00E95F5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4168C" w:rsidRPr="00F32E53" w:rsidTr="003D192F">
        <w:trPr>
          <w:trHeight w:val="1066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sz w:val="24"/>
                <w:szCs w:val="24"/>
              </w:rPr>
              <w:lastRenderedPageBreak/>
              <w:br w:type="page"/>
            </w:r>
            <w:r w:rsidRPr="00E95F5A">
              <w:rPr>
                <w:rFonts w:cs="Arial"/>
                <w:b/>
                <w:sz w:val="24"/>
                <w:szCs w:val="24"/>
              </w:rPr>
              <w:t xml:space="preserve">Typ beneficjenta 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74168C" w:rsidRPr="00E95F5A" w:rsidRDefault="0074168C" w:rsidP="0074168C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17" w:hanging="284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Podmioty działające w obszarze wychowania przedszkolnego</w:t>
            </w:r>
            <w:r w:rsidRPr="00E95F5A">
              <w:rPr>
                <w:rFonts w:asciiTheme="minorHAnsi" w:hAnsiTheme="minorHAnsi"/>
                <w:sz w:val="24"/>
                <w:szCs w:val="24"/>
                <w:vertAlign w:val="superscript"/>
              </w:rPr>
              <w:footnoteReference w:id="6"/>
            </w:r>
            <w:r w:rsidRPr="00E95F5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4168C" w:rsidRPr="00E95F5A" w:rsidRDefault="0074168C" w:rsidP="003D192F">
            <w:pPr>
              <w:spacing w:after="120" w:line="240" w:lineRule="auto"/>
              <w:ind w:left="35"/>
              <w:rPr>
                <w:rFonts w:eastAsia="Calibri"/>
                <w:sz w:val="24"/>
                <w:szCs w:val="24"/>
              </w:rPr>
            </w:pPr>
            <w:r w:rsidRPr="00E95F5A">
              <w:rPr>
                <w:sz w:val="24"/>
                <w:szCs w:val="24"/>
              </w:rPr>
              <w:lastRenderedPageBreak/>
              <w:t>W przypadku przedsiębiorstw - wnioskodawca prowadzi działalność gospodarczą na terenie województwa opolskiego</w:t>
            </w:r>
            <w:r w:rsidRPr="00E95F5A">
              <w:rPr>
                <w:rStyle w:val="Odwoanieprzypisudolnego"/>
                <w:sz w:val="24"/>
                <w:szCs w:val="24"/>
              </w:rPr>
              <w:footnoteReference w:id="7"/>
            </w:r>
            <w:r w:rsidRPr="00E95F5A">
              <w:rPr>
                <w:sz w:val="24"/>
                <w:szCs w:val="24"/>
              </w:rPr>
              <w:t>.</w:t>
            </w:r>
          </w:p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trike/>
                <w:sz w:val="24"/>
                <w:szCs w:val="24"/>
              </w:rPr>
            </w:pPr>
            <w:r w:rsidRPr="00E95F5A">
              <w:rPr>
                <w:rFonts w:cs="Arial"/>
                <w:sz w:val="24"/>
                <w:szCs w:val="24"/>
              </w:rPr>
              <w:t>Forma prawna beneficjenta zgodnie z klasyfikacją form prawnych podmiotów gospodarki narodowej określonych w § 7 rozporządzenia Rady Ministrów z dnia 30 listopada  2015 r. w sprawie sposobu i metodologii prowadzenia i aktualizacji krajowego rejestru urzędowego podmiotów gospodarki narodowej, wzorów wniosków, ankiet i zaświadczeń (Dz. U. z 2015 r., poz. 2009</w:t>
            </w:r>
            <w:r w:rsidRPr="00E95F5A">
              <w:rPr>
                <w:color w:val="000000"/>
                <w:sz w:val="24"/>
                <w:szCs w:val="24"/>
                <w:lang w:eastAsia="ar-SA"/>
              </w:rPr>
              <w:t xml:space="preserve"> z późn. zm.</w:t>
            </w:r>
            <w:r w:rsidRPr="00E95F5A">
              <w:rPr>
                <w:rFonts w:cs="Arial"/>
                <w:sz w:val="24"/>
                <w:szCs w:val="24"/>
              </w:rPr>
              <w:t>).</w:t>
            </w:r>
          </w:p>
        </w:tc>
      </w:tr>
      <w:tr w:rsidR="0074168C" w:rsidRPr="00F32E53" w:rsidTr="003D192F">
        <w:trPr>
          <w:trHeight w:val="402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lastRenderedPageBreak/>
              <w:t xml:space="preserve">Grupa docelowa/ ostateczni odbiorcy wsparcia 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74168C" w:rsidRPr="00E95F5A" w:rsidRDefault="0074168C" w:rsidP="0074168C">
            <w:pPr>
              <w:pStyle w:val="Akapitzlist"/>
              <w:numPr>
                <w:ilvl w:val="0"/>
                <w:numId w:val="36"/>
              </w:numPr>
              <w:spacing w:after="120" w:line="240" w:lineRule="auto"/>
              <w:ind w:left="317" w:hanging="317"/>
              <w:rPr>
                <w:rFonts w:asciiTheme="minorHAnsi" w:hAnsiTheme="minorHAnsi"/>
                <w:sz w:val="24"/>
              </w:rPr>
            </w:pPr>
            <w:r w:rsidRPr="00E95F5A">
              <w:rPr>
                <w:rFonts w:asciiTheme="minorHAnsi" w:hAnsiTheme="minorHAnsi"/>
                <w:sz w:val="24"/>
              </w:rPr>
              <w:t>Dzieci w wieku przedszkolnym, określonym w ustawie</w:t>
            </w:r>
            <w:r w:rsidRPr="00E95F5A">
              <w:rPr>
                <w:rFonts w:asciiTheme="minorHAnsi" w:hAnsiTheme="minorHAnsi"/>
                <w:i/>
                <w:sz w:val="24"/>
              </w:rPr>
              <w:t xml:space="preserve"> </w:t>
            </w:r>
            <w:r w:rsidRPr="00E95F5A">
              <w:rPr>
                <w:rFonts w:asciiTheme="minorHAnsi" w:hAnsiTheme="minorHAnsi"/>
                <w:sz w:val="24"/>
              </w:rPr>
              <w:t>z dnia 14 grudnia 2016 r. Prawo Oświatowe</w:t>
            </w:r>
            <w:r w:rsidRPr="00E95F5A">
              <w:rPr>
                <w:rFonts w:asciiTheme="minorHAnsi" w:hAnsiTheme="minorHAnsi"/>
                <w:i/>
                <w:sz w:val="24"/>
              </w:rPr>
              <w:t xml:space="preserve"> </w:t>
            </w:r>
            <w:r w:rsidRPr="00E95F5A">
              <w:rPr>
                <w:rFonts w:asciiTheme="minorHAnsi" w:hAnsiTheme="minorHAnsi"/>
                <w:sz w:val="24"/>
              </w:rPr>
              <w:t>(t.j. Dz. U. z 201</w:t>
            </w:r>
            <w:r w:rsidR="0041035B">
              <w:rPr>
                <w:rFonts w:asciiTheme="minorHAnsi" w:hAnsiTheme="minorHAnsi"/>
                <w:sz w:val="24"/>
              </w:rPr>
              <w:t>8</w:t>
            </w:r>
            <w:r w:rsidRPr="00E95F5A">
              <w:rPr>
                <w:rFonts w:asciiTheme="minorHAnsi" w:hAnsiTheme="minorHAnsi"/>
                <w:sz w:val="24"/>
              </w:rPr>
              <w:t xml:space="preserve"> r. poz. </w:t>
            </w:r>
            <w:r w:rsidR="00A65A0F">
              <w:rPr>
                <w:rFonts w:asciiTheme="minorHAnsi" w:hAnsiTheme="minorHAnsi"/>
                <w:sz w:val="24"/>
              </w:rPr>
              <w:t>996 z późn. zm.</w:t>
            </w:r>
            <w:r w:rsidRPr="00E95F5A">
              <w:rPr>
                <w:rFonts w:asciiTheme="minorHAnsi" w:hAnsiTheme="minorHAnsi"/>
                <w:sz w:val="24"/>
              </w:rPr>
              <w:t>), uczęszczające do ośrodków wychowania przedszkolnego wskazanych w pkt. 2, w tym z grup defaworyzowanych i ich rodzice/opiekunowie;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36"/>
              </w:numPr>
              <w:spacing w:after="120" w:line="240" w:lineRule="auto"/>
              <w:ind w:left="317" w:hanging="317"/>
              <w:rPr>
                <w:rFonts w:asciiTheme="minorHAnsi" w:hAnsiTheme="minorHAnsi"/>
                <w:sz w:val="24"/>
              </w:rPr>
            </w:pPr>
            <w:r w:rsidRPr="00E95F5A">
              <w:rPr>
                <w:rFonts w:asciiTheme="minorHAnsi" w:hAnsiTheme="minorHAnsi"/>
                <w:sz w:val="24"/>
              </w:rPr>
              <w:t>Istniejące i nowo utworzone ośrodki wychowania przedszkolnego, w tym specjalne i integracyjne;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36"/>
              </w:numPr>
              <w:tabs>
                <w:tab w:val="left" w:pos="600"/>
              </w:tabs>
              <w:suppressAutoHyphens/>
              <w:spacing w:after="0" w:line="240" w:lineRule="auto"/>
              <w:ind w:left="317" w:hanging="317"/>
              <w:rPr>
                <w:rFonts w:cs="Calibri"/>
                <w:sz w:val="24"/>
                <w:lang w:eastAsia="ar-SA"/>
              </w:rPr>
            </w:pPr>
            <w:r w:rsidRPr="00E95F5A">
              <w:rPr>
                <w:rFonts w:asciiTheme="minorHAnsi" w:hAnsiTheme="minorHAnsi"/>
                <w:sz w:val="24"/>
              </w:rPr>
              <w:t>Nauczyciele zatrudnieni w ośrodkach wychowania przedszkolnego, w tym w specjalnych i integracyjnych.</w:t>
            </w:r>
          </w:p>
        </w:tc>
      </w:tr>
      <w:tr w:rsidR="0074168C" w:rsidRPr="00F32E53" w:rsidTr="003D192F">
        <w:trPr>
          <w:trHeight w:val="170"/>
        </w:trPr>
        <w:tc>
          <w:tcPr>
            <w:tcW w:w="1417" w:type="pc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Instytucja pośrednicząca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Wojewódzki Urząd Pracy w Opolu</w:t>
            </w:r>
          </w:p>
        </w:tc>
      </w:tr>
      <w:tr w:rsidR="0074168C" w:rsidRPr="00F32E53" w:rsidTr="003D192F">
        <w:trPr>
          <w:trHeight w:val="561"/>
        </w:trPr>
        <w:tc>
          <w:tcPr>
            <w:tcW w:w="1417" w:type="pct"/>
            <w:vMerge w:val="restart"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Kategoria(e) regionu(ów) </w:t>
            </w:r>
            <w:r w:rsidRPr="00E95F5A">
              <w:rPr>
                <w:rFonts w:cs="Arial"/>
                <w:b/>
                <w:sz w:val="24"/>
              </w:rPr>
              <w:br/>
              <w:t xml:space="preserve">wraz z przypisaniem </w:t>
            </w:r>
            <w:r w:rsidRPr="00E95F5A">
              <w:rPr>
                <w:rFonts w:cs="Arial"/>
                <w:b/>
                <w:sz w:val="24"/>
              </w:rPr>
              <w:br/>
              <w:t>kwot UE (EUR)</w:t>
            </w:r>
          </w:p>
        </w:tc>
        <w:tc>
          <w:tcPr>
            <w:tcW w:w="3583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Region Słabiej Rozwinięty</w:t>
            </w:r>
          </w:p>
        </w:tc>
      </w:tr>
      <w:tr w:rsidR="0074168C" w:rsidRPr="00F32E53" w:rsidTr="003D192F">
        <w:trPr>
          <w:trHeight w:val="561"/>
        </w:trPr>
        <w:tc>
          <w:tcPr>
            <w:tcW w:w="1417" w:type="pct"/>
            <w:vMerge/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num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</w:p>
        </w:tc>
        <w:tc>
          <w:tcPr>
            <w:tcW w:w="3583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5 400 000,00 euro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Mechanizmy powiązania interwencji z innymi działaniami/ poddziałaniami w ramach PO lub z innymi PO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line="240" w:lineRule="auto"/>
              <w:rPr>
                <w:sz w:val="24"/>
              </w:rPr>
            </w:pPr>
            <w:r w:rsidRPr="00E95F5A">
              <w:rPr>
                <w:sz w:val="24"/>
              </w:rPr>
              <w:t xml:space="preserve">Komplementarność może wystąpić na płaszczyźnie pokrywających się obszarów interwencji, kategorii beneficjentów lub grup docelowych. </w:t>
            </w:r>
          </w:p>
          <w:p w:rsidR="0074168C" w:rsidRPr="00E95F5A" w:rsidRDefault="0074168C" w:rsidP="0074168C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</w:rPr>
            </w:pPr>
            <w:r w:rsidRPr="00E95F5A">
              <w:rPr>
                <w:sz w:val="24"/>
              </w:rPr>
              <w:t xml:space="preserve">Mechanizmy zapewniające koordynację udzielanego wsparcia </w:t>
            </w:r>
            <w:r w:rsidR="00DF5E78">
              <w:rPr>
                <w:sz w:val="24"/>
              </w:rPr>
              <w:br/>
            </w:r>
            <w:r w:rsidRPr="00E95F5A">
              <w:rPr>
                <w:sz w:val="24"/>
              </w:rPr>
              <w:t>z innymi działaniami i osiami priorytetowymi RPO WO 2014-2020:</w:t>
            </w:r>
          </w:p>
          <w:p w:rsidR="0074168C" w:rsidRPr="00E95F5A" w:rsidRDefault="0074168C" w:rsidP="0074168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sz w:val="24"/>
              </w:rPr>
              <w:t>Harmonogram naborów wniosków,</w:t>
            </w:r>
          </w:p>
          <w:p w:rsidR="0074168C" w:rsidRPr="00E95F5A" w:rsidRDefault="0074168C" w:rsidP="0074168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sz w:val="24"/>
              </w:rPr>
              <w:t>KM RPO WO 2014-2020,</w:t>
            </w:r>
          </w:p>
          <w:p w:rsidR="0074168C" w:rsidRPr="00E95F5A" w:rsidRDefault="0074168C" w:rsidP="0074168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sz w:val="24"/>
              </w:rPr>
              <w:t>Kryteria wyboru projektów.</w:t>
            </w:r>
          </w:p>
          <w:p w:rsidR="0074168C" w:rsidRPr="00E95F5A" w:rsidRDefault="0074168C" w:rsidP="0074168C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</w:rPr>
            </w:pPr>
            <w:r w:rsidRPr="00E95F5A">
              <w:rPr>
                <w:sz w:val="24"/>
              </w:rPr>
              <w:t>Mechanizmy zapewniające koordynację udzielanego wsparcia z innymi Programami Operacyjnymi:</w:t>
            </w:r>
          </w:p>
          <w:p w:rsidR="0074168C" w:rsidRPr="00E95F5A" w:rsidRDefault="0074168C" w:rsidP="0074168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iCs/>
                <w:sz w:val="24"/>
              </w:rPr>
              <w:t>Programowanie perspektywy finansowej 2014-2020. Umowa Partnerstwa,</w:t>
            </w:r>
          </w:p>
          <w:p w:rsidR="0074168C" w:rsidRPr="00E95F5A" w:rsidRDefault="0074168C" w:rsidP="0074168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sz w:val="24"/>
              </w:rPr>
              <w:t>Kontrakt Terytorialny dla Województwa Opolskiego,</w:t>
            </w:r>
          </w:p>
          <w:p w:rsidR="0074168C" w:rsidRPr="00E95F5A" w:rsidRDefault="0074168C" w:rsidP="0074168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sz w:val="24"/>
              </w:rPr>
              <w:t>Wytyczne ministra właściwego ds. rozwoju regionalnego,</w:t>
            </w:r>
          </w:p>
          <w:p w:rsidR="0074168C" w:rsidRPr="00E95F5A" w:rsidRDefault="0074168C" w:rsidP="0074168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sz w:val="24"/>
              </w:rPr>
              <w:t>Wspólna Lista Wskaźników Kluczowych.</w:t>
            </w:r>
          </w:p>
          <w:p w:rsidR="0074168C" w:rsidRPr="00E95F5A" w:rsidRDefault="0074168C" w:rsidP="0074168C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</w:rPr>
            </w:pPr>
            <w:r w:rsidRPr="00E95F5A">
              <w:rPr>
                <w:sz w:val="24"/>
              </w:rPr>
              <w:t>Komplementarność z innymi PO:</w:t>
            </w:r>
          </w:p>
          <w:p w:rsidR="0074168C" w:rsidRPr="00E95F5A" w:rsidRDefault="0074168C" w:rsidP="003D192F">
            <w:pPr>
              <w:spacing w:after="0" w:line="240" w:lineRule="auto"/>
              <w:ind w:firstLine="317"/>
              <w:rPr>
                <w:i/>
                <w:sz w:val="24"/>
              </w:rPr>
            </w:pPr>
            <w:r w:rsidRPr="00E95F5A">
              <w:rPr>
                <w:i/>
                <w:sz w:val="24"/>
              </w:rPr>
              <w:t>Program Operacyjny Wiedza Edukacja Rozwój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i/>
                <w:sz w:val="24"/>
              </w:rPr>
            </w:pPr>
            <w:r w:rsidRPr="00E95F5A">
              <w:rPr>
                <w:sz w:val="24"/>
              </w:rPr>
              <w:t>Oś Priorytetowa II Efektywne polityki publiczne dla rynku pracy, gospodarki i edukacji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Instrumenty terytorialne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OSI Depopulacja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rFonts w:cs="Arial"/>
                <w:b/>
                <w:sz w:val="24"/>
                <w:szCs w:val="24"/>
              </w:rPr>
              <w:t>Tryb(y) wyboru projektów</w:t>
            </w:r>
            <w:r w:rsidRPr="00E95F5A">
              <w:rPr>
                <w:rFonts w:cs="Arial"/>
                <w:b/>
                <w:sz w:val="24"/>
                <w:szCs w:val="24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E95F5A">
              <w:rPr>
                <w:rFonts w:cs="Arial"/>
                <w:sz w:val="24"/>
                <w:szCs w:val="24"/>
              </w:rPr>
              <w:t xml:space="preserve">Konkursowy </w:t>
            </w:r>
          </w:p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E95F5A">
              <w:rPr>
                <w:sz w:val="24"/>
                <w:szCs w:val="24"/>
              </w:rPr>
              <w:t>Podmiotem odpowiedzialnym za przeprowadzenie naboru, ocenę wniosków oraz przyjmowanie protestów jest IPRPO WO 2014-2020.</w:t>
            </w:r>
          </w:p>
        </w:tc>
      </w:tr>
      <w:tr w:rsidR="0074168C" w:rsidRPr="00F32E53" w:rsidDel="00FE3C38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E95F5A">
              <w:rPr>
                <w:rFonts w:cs="Arial"/>
                <w:b/>
                <w:sz w:val="24"/>
                <w:szCs w:val="24"/>
              </w:rPr>
              <w:t>Limity i ograniczenia w realizacji projektów</w:t>
            </w:r>
            <w:r w:rsidRPr="00E95F5A">
              <w:rPr>
                <w:rFonts w:cs="Arial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87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>Finansowanie realizacji dodatkowych zajęć oraz wsparcie nauczycieli odbywa się przez okres nie dłuższy niż 24 miesiące</w:t>
            </w:r>
            <w:r w:rsidRPr="00E95F5A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8"/>
            </w:r>
            <w:r w:rsidRPr="00E95F5A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87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>W zakresie indywidualizacji pracy z dzieckiem w wieku przedszkolnym, w tym o specjalnych potrzebach edukacyjnych możliwy jest zakup specjalistycznego sprzętu i pomocy dydaktycznych do placówek wychowania przedszkolnego koniecznych do rozpoznawania potrzeb, wspomagania rozwoju i prowadzenia terapii dzieci ze specjalnymi potrzebami edukacyjnymi, w tym dzieci z niepełnosprawnościami.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87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Kwota wydatków na realizację dodatkowych zajęć wyrównywujących </w:t>
            </w:r>
            <w:r w:rsidRPr="00E95F5A">
              <w:rPr>
                <w:rFonts w:asciiTheme="minorHAnsi" w:eastAsiaTheme="minorEastAsia" w:hAnsiTheme="minorHAnsi" w:cs="Microsoft Sans Serif"/>
                <w:color w:val="000000" w:themeColor="text1"/>
                <w:sz w:val="24"/>
                <w:szCs w:val="24"/>
              </w:rPr>
              <w:t>szanse edukacyjne dzieci</w:t>
            </w: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 może przekroczyć 30% kosztów bezpośrednich projektu</w:t>
            </w:r>
            <w:r w:rsidRPr="00E95F5A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9"/>
            </w:r>
            <w:r w:rsidRPr="00E95F5A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87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>Dostosowanie i doposażenie istniejących ośrodków wychowania przedszkolnego do potrzeb i możliwości dzieci w wieku przedszkolnym/specyficznych potrzeb dzieci w wieku przedszkolnym możliwe jest wyłącznie w ramach ośrodków, w których odnotowuje się potrzeby w tym zakresie. Wnioski z diagnozy muszą stanowić element wniosku od dofinansowanie.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>Interwencja podejmowana w zakresie tworzenia nowych miejsc w ośrodkach wychowania przedszkolnego uzależniona jest od trendów demograficznych oraz rzeczywistych potrzeb wewnątrzregionalnych województwa.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Wkład funduszy strukturalnych w realizację działań ukierunkowanych na upowszechnienie edukacji przedszkolnej w regionie nie może zastępować publicznych lub równoważnych wydatków przeznaczonych na ten cel. 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Działania świadomościowe (kampanie informacyjne i działania upowszechniające) będą możliwe do finansowania jedynie jeśli będą stanowić część projektu i będą uzupełniać działania o charakterze wdrożeniowym w ramach tego projektu z zastrzeżeniem iż nie mogą przekroczyć </w:t>
            </w:r>
            <w:r w:rsidRPr="00E95F5A">
              <w:rPr>
                <w:rFonts w:asciiTheme="minorHAnsi" w:hAnsiTheme="minorHAnsi" w:cs="Arial"/>
                <w:b/>
                <w:sz w:val="24"/>
                <w:szCs w:val="24"/>
              </w:rPr>
              <w:t>10 % kosztów kwalifikowalnych</w:t>
            </w: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 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Łączny limit wydatków związanych z zakupem środków trwałych, poniesionych w ramach kosztów bezpośrednich (włączając cross-financing), nie może przekroczyć 20% wydatków projektu. 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40" w:line="240" w:lineRule="auto"/>
              <w:ind w:left="487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bCs/>
                <w:sz w:val="24"/>
                <w:szCs w:val="24"/>
              </w:rPr>
              <w:t>Decyzją IZRPO WO ze względu na przyjętą demarkację pomiędzy poddziałaniami 9.1.3 i 9.1.4 ze wsparcia zaprojektowanego w ramach poddziałania 9.1.3 wyłączone są:</w:t>
            </w:r>
          </w:p>
          <w:p w:rsidR="0074168C" w:rsidRPr="00D2380C" w:rsidRDefault="0074168C" w:rsidP="0074168C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D2380C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ośrodki wychowania przedszkolnego zlokalizowane na terenie Aglomeracji Opolskiej,</w:t>
            </w:r>
          </w:p>
          <w:p w:rsidR="0074168C" w:rsidRPr="00D2380C" w:rsidRDefault="0074168C" w:rsidP="0074168C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D2380C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dzieci w wieku przedszkolnym wyżej wymienionych ośrodków wychowania przedszkolnego i ich rodzice/opiekunowie,</w:t>
            </w:r>
          </w:p>
          <w:p w:rsidR="0074168C" w:rsidRPr="00D2380C" w:rsidRDefault="0074168C" w:rsidP="0074168C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D2380C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nauczyciele wyżej wymienionych ośrodków wychowania przedszkolnego.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2"/>
              </w:numPr>
              <w:tabs>
                <w:tab w:val="left" w:pos="317"/>
              </w:tabs>
              <w:spacing w:before="40" w:after="40" w:line="240" w:lineRule="auto"/>
              <w:ind w:left="487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Wszyscy nauczyciele objęci wsparciem w ramach projektu w zakresie doskonalenia i podnoszenia umiejętności, kompetencji lub kwalifikacji na zakończenie wsparcia muszą uzyskać potwierdzenie nabycia umiejętności, kompetencji i/lub kwalifikacji.  Wymagania jakościowe oraz zasady realizacji i finansowania poszczególnych form wsparcia dla poddziałania 9.1.3 zostały określone w odrębnym dokumencie pn. </w:t>
            </w:r>
            <w:r w:rsidRPr="00E95F5A">
              <w:rPr>
                <w:rFonts w:asciiTheme="minorHAnsi" w:hAnsiTheme="minorHAnsi" w:cs="Arial"/>
                <w:i/>
                <w:sz w:val="24"/>
                <w:szCs w:val="24"/>
              </w:rPr>
              <w:t>Standardy jakościowe i</w:t>
            </w: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95F5A">
              <w:rPr>
                <w:rFonts w:asciiTheme="minorHAnsi" w:hAnsiTheme="minorHAnsi" w:cs="Arial"/>
                <w:i/>
                <w:sz w:val="24"/>
                <w:szCs w:val="24"/>
              </w:rPr>
              <w:t>zasady realizacji wsparcia dla uczestników projektów w ramach poddziałania 9.1.3 Wsparcie edukacji przedszkolnej oraz poddziałania 9.1.4 Wsparcie edukacji przedszkolnej w Aglomeracji Opolskiej RPO WO 2014-2020</w:t>
            </w:r>
          </w:p>
          <w:p w:rsidR="0074168C" w:rsidRPr="00E95F5A" w:rsidDel="00FE3C38" w:rsidRDefault="0074168C" w:rsidP="0074168C">
            <w:pPr>
              <w:pStyle w:val="Akapitzlist"/>
              <w:numPr>
                <w:ilvl w:val="0"/>
                <w:numId w:val="42"/>
              </w:numPr>
              <w:spacing w:before="40" w:after="0" w:line="240" w:lineRule="auto"/>
              <w:ind w:left="487" w:hanging="425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E95F5A">
              <w:rPr>
                <w:rFonts w:asciiTheme="minorHAnsi" w:hAnsiTheme="minorHAnsi" w:cs="Arial"/>
                <w:sz w:val="24"/>
                <w:szCs w:val="24"/>
              </w:rPr>
              <w:t xml:space="preserve"> Pozostałe limity i ograniczenia w realizacji projektów niewskazane w SZOOP 2014-2020 dla poddziałania 9.1.3 określone są w pozostałych dokumentach IZRPO WO niezbędnych dla przeprowadzenia procedury konkursowej, w tym w regulaminie konkursu oraz umowie o dofinansowanie.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Warunki i planowany zakres stosowania </w:t>
            </w:r>
            <w:r w:rsidRPr="00E95F5A">
              <w:rPr>
                <w:rFonts w:cs="Arial"/>
                <w:b/>
                <w:sz w:val="24"/>
              </w:rPr>
              <w:br/>
            </w:r>
            <w:r w:rsidRPr="00E95F5A">
              <w:rPr>
                <w:rFonts w:cs="Arial"/>
                <w:b/>
                <w:i/>
                <w:sz w:val="24"/>
              </w:rPr>
              <w:t>cross-financingu</w:t>
            </w:r>
            <w:r w:rsidRPr="00E95F5A">
              <w:rPr>
                <w:rFonts w:cs="Arial"/>
                <w:b/>
                <w:sz w:val="24"/>
              </w:rPr>
              <w:t xml:space="preserve"> (%)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30" w:after="30" w:line="240" w:lineRule="auto"/>
              <w:rPr>
                <w:rFonts w:cs="Tahoma"/>
                <w:sz w:val="24"/>
                <w:szCs w:val="16"/>
              </w:rPr>
            </w:pPr>
            <w:r w:rsidRPr="00E95F5A">
              <w:rPr>
                <w:rFonts w:cs="Tahoma"/>
                <w:sz w:val="24"/>
                <w:szCs w:val="16"/>
              </w:rPr>
              <w:t xml:space="preserve">W ramach poddziałania 9.1.3 przewidziano wykorzystanie mechanizmu cross-financingu, jednak jego zastosowanie będzie wynikało z indywidualnej analizy każdego przypadku i musi być uzasadnione z punktu widzenie skuteczności lub efektywności osiągania założonych celów. </w:t>
            </w:r>
          </w:p>
          <w:p w:rsidR="0074168C" w:rsidRPr="00E95F5A" w:rsidRDefault="0074168C" w:rsidP="003D192F">
            <w:pPr>
              <w:spacing w:before="30" w:after="30" w:line="240" w:lineRule="auto"/>
              <w:rPr>
                <w:rFonts w:cs="Tahoma"/>
                <w:sz w:val="24"/>
                <w:szCs w:val="16"/>
              </w:rPr>
            </w:pPr>
            <w:r w:rsidRPr="00E95F5A">
              <w:rPr>
                <w:rFonts w:cs="Tahoma"/>
                <w:sz w:val="24"/>
                <w:szCs w:val="16"/>
              </w:rPr>
              <w:t>Dopuszczalny poziom cross - financingu: 10% wydatków projektu.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Dopuszczalna maksymalna wartość zakupionych środków trwałych</w:t>
            </w:r>
            <w:r w:rsidRPr="00E95F5A">
              <w:rPr>
                <w:rFonts w:cs="Arial"/>
                <w:b/>
                <w:sz w:val="24"/>
              </w:rPr>
              <w:br/>
              <w:t>jako % wydatków kwalifikowalnych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:rsidR="0074168C" w:rsidRPr="00E95F5A" w:rsidRDefault="0074168C" w:rsidP="003D192F">
            <w:pPr>
              <w:pStyle w:val="Akapitzlist"/>
              <w:spacing w:before="40" w:after="40" w:line="240" w:lineRule="auto"/>
              <w:ind w:left="33"/>
              <w:contextualSpacing w:val="0"/>
              <w:rPr>
                <w:rFonts w:cs="Arial"/>
                <w:color w:val="FF0000"/>
                <w:sz w:val="24"/>
              </w:rPr>
            </w:pPr>
            <w:r w:rsidRPr="00E95F5A">
              <w:rPr>
                <w:rFonts w:cs="Arial"/>
                <w:sz w:val="24"/>
              </w:rPr>
              <w:t>Wysokość środków trwałych poniesionych w ramach kosztów bezpośrednich projektu oraz wydatków w ramach cross-financingu nie może łącznie przekroczyć 20% wydatków projektu.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Warunki uwzględniania dochodu w projekcie 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3D192F">
            <w:p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highlight w:val="yellow"/>
              </w:rPr>
            </w:pPr>
            <w:r w:rsidRPr="00E95F5A">
              <w:rPr>
                <w:rFonts w:cs="Arial"/>
                <w:b/>
                <w:sz w:val="24"/>
              </w:rPr>
              <w:t>22a. Warunki stosowania uproszczonych form rozliczania wydatków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12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 xml:space="preserve">Kwoty ryczałtowe i/lub stawki ryczałtowe zgodnie z Wytycznymi w zakresie kwalifikowalności wydatków w ramach Europejskiego Funduszu Rozwoju Regionalnego, Europejskiego Funduszu Społecznego oraz Funduszu Spójności na lata 2014-2020. </w:t>
            </w:r>
          </w:p>
          <w:p w:rsidR="0074168C" w:rsidRPr="00E95F5A" w:rsidRDefault="0074168C" w:rsidP="003D192F">
            <w:pPr>
              <w:spacing w:before="40" w:after="12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Dla projektów, w których wartość wkładu publicznego (środków publicznych) nie przekracza wyrażonej w PLN równowartości 100 000 EUR* rozliczanie wydatków następuje na podstawie uproszczonej metody rozliczania wydatków tj. kwoty ryczałtowej.</w:t>
            </w:r>
          </w:p>
          <w:p w:rsidR="0074168C" w:rsidRPr="00E95F5A" w:rsidRDefault="0074168C" w:rsidP="003D192F">
            <w:pPr>
              <w:spacing w:before="40" w:after="12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*do przeliczania ww. kwoty na PLN należy stosować miesięczny obrachunkowy kurs wymiany stosowany przez KE aktualny na dzień ogłoszenia konkursu w przypadku projektów konkursowych.</w:t>
            </w:r>
          </w:p>
          <w:p w:rsidR="0074168C" w:rsidRPr="00E95F5A" w:rsidRDefault="0074168C" w:rsidP="003D192F">
            <w:pPr>
              <w:spacing w:before="40" w:after="12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Ważne!</w:t>
            </w:r>
            <w:r w:rsidRPr="00E95F5A">
              <w:rPr>
                <w:rFonts w:cs="Arial"/>
                <w:sz w:val="24"/>
              </w:rPr>
              <w:t xml:space="preserve"> </w:t>
            </w:r>
            <w:r w:rsidRPr="00E95F5A">
              <w:rPr>
                <w:rFonts w:cs="Arial"/>
                <w:b/>
                <w:sz w:val="24"/>
              </w:rPr>
              <w:t>W przypadku pomocy publicznej</w:t>
            </w:r>
            <w:r w:rsidRPr="00E95F5A">
              <w:rPr>
                <w:rFonts w:cs="Arial"/>
                <w:sz w:val="24"/>
              </w:rPr>
              <w:t xml:space="preserve"> udzielanej na mocy </w:t>
            </w:r>
            <w:r w:rsidRPr="00E95F5A">
              <w:rPr>
                <w:rFonts w:cs="Arial"/>
                <w:i/>
                <w:sz w:val="24"/>
              </w:rPr>
              <w:t>rozporządzenia Komisji (UE) NR 651/2014 z dnia 17 czerwca 2014 r. uznające niektóre rodzaje pomocy za zgodne z rynkiem wewnętrznym w zastosowaniu art. 107 i 108 Traktatu</w:t>
            </w:r>
            <w:r w:rsidRPr="00E95F5A">
              <w:rPr>
                <w:rFonts w:cs="Arial"/>
                <w:sz w:val="24"/>
              </w:rPr>
              <w:t xml:space="preserve">, zgodnie z art. 7 pkt 1, </w:t>
            </w:r>
            <w:r w:rsidRPr="00E95F5A">
              <w:rPr>
                <w:rFonts w:cs="Arial"/>
                <w:b/>
                <w:sz w:val="24"/>
              </w:rPr>
              <w:t>ryczałtowe rozliczanie kosztów pośrednich nie jest możliwe.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DF5E78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22b. Planowany zakres systemu zaliczek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color w:val="FF0000"/>
                <w:sz w:val="24"/>
              </w:rPr>
            </w:pPr>
            <w:r w:rsidRPr="00E95F5A">
              <w:rPr>
                <w:rFonts w:cs="Arial"/>
                <w:sz w:val="24"/>
              </w:rPr>
              <w:t xml:space="preserve">Szczegółowe zasady przekazywania zaliczek określa umowa o dofinansowanie/ </w:t>
            </w:r>
            <w:r w:rsidRPr="00E95F5A">
              <w:rPr>
                <w:rFonts w:eastAsia="Calibri" w:cs="Arial"/>
                <w:sz w:val="24"/>
              </w:rPr>
              <w:t>decyzja o dofinansowaniu.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2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Pomoc publiczna </w:t>
            </w:r>
            <w:r w:rsidRPr="00E95F5A">
              <w:rPr>
                <w:rFonts w:cs="Arial"/>
                <w:b/>
                <w:sz w:val="24"/>
              </w:rPr>
              <w:br/>
              <w:t xml:space="preserve">i pomoc </w:t>
            </w:r>
            <w:r w:rsidRPr="00E95F5A">
              <w:rPr>
                <w:rFonts w:cs="Arial"/>
                <w:b/>
                <w:i/>
                <w:sz w:val="24"/>
              </w:rPr>
              <w:t>de minimis</w:t>
            </w:r>
            <w:r w:rsidRPr="00E95F5A">
              <w:rPr>
                <w:rFonts w:cs="Arial"/>
                <w:b/>
                <w:sz w:val="24"/>
              </w:rPr>
              <w:br/>
              <w:t>(rodzaj i przeznaczenie pomocy, unijna lub krajowa podstawa prawna)</w:t>
            </w:r>
            <w:r w:rsidRPr="00E95F5A">
              <w:rPr>
                <w:rStyle w:val="Odwoanieprzypisudolnego"/>
                <w:b/>
                <w:sz w:val="24"/>
              </w:rPr>
              <w:t xml:space="preserve">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uppressAutoHyphens/>
              <w:spacing w:after="0" w:line="240" w:lineRule="auto"/>
              <w:contextualSpacing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Rodzaj i przeznaczenie: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ind w:left="526" w:hanging="425"/>
              <w:rPr>
                <w:rFonts w:asciiTheme="minorHAnsi" w:hAnsiTheme="minorHAnsi" w:cs="Arial"/>
                <w:sz w:val="24"/>
              </w:rPr>
            </w:pPr>
            <w:r w:rsidRPr="00E95F5A">
              <w:rPr>
                <w:rFonts w:asciiTheme="minorHAnsi" w:hAnsiTheme="minorHAnsi" w:cs="Arial"/>
                <w:sz w:val="24"/>
              </w:rPr>
              <w:t>pomoc na szkolenia,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ind w:left="526" w:hanging="425"/>
              <w:rPr>
                <w:rFonts w:asciiTheme="minorHAnsi" w:hAnsiTheme="minorHAnsi" w:cs="Arial"/>
                <w:sz w:val="24"/>
              </w:rPr>
            </w:pPr>
            <w:r w:rsidRPr="00E95F5A">
              <w:rPr>
                <w:rFonts w:asciiTheme="minorHAnsi" w:hAnsiTheme="minorHAnsi" w:cs="Arial"/>
                <w:sz w:val="24"/>
              </w:rPr>
              <w:t>pomoc de minimis, w tym m.in. na: pokrycie kosztów uczestnictwa w szkoleniu przedsiębiorcy lub personelu przedsiębiorstwa delegowanego na szkolenie.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sz w:val="24"/>
              </w:rPr>
            </w:pPr>
            <w:r w:rsidRPr="00E95F5A">
              <w:rPr>
                <w:rFonts w:asciiTheme="minorHAnsi" w:hAnsiTheme="minorHAnsi" w:cs="Arial"/>
                <w:sz w:val="24"/>
              </w:rPr>
              <w:t xml:space="preserve">Rozporządzenie komisji (UE) nr 1407/2013 z dnia 18 grudnia </w:t>
            </w:r>
            <w:r w:rsidRPr="00E95F5A">
              <w:rPr>
                <w:rFonts w:asciiTheme="minorHAnsi" w:hAnsiTheme="minorHAnsi" w:cs="Arial"/>
                <w:sz w:val="24"/>
              </w:rPr>
              <w:br/>
              <w:t xml:space="preserve">2013 r. w </w:t>
            </w:r>
            <w:r w:rsidRPr="00E95F5A">
              <w:rPr>
                <w:sz w:val="24"/>
              </w:rPr>
              <w:t>sprawie stosowania art. 107 i 108 Traktatu o funkcjonowaniu Unii Europejskiej do pomocy de minimis (Dz. Urz. UE L 352 z 24.12.2013, str. 1).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Theme="minorHAnsi" w:hAnsiTheme="minorHAnsi" w:cs="Arial"/>
                <w:sz w:val="24"/>
              </w:rPr>
            </w:pPr>
            <w:r w:rsidRPr="00E95F5A">
              <w:rPr>
                <w:rFonts w:asciiTheme="minorHAnsi" w:hAnsiTheme="minorHAnsi" w:cs="Arial"/>
                <w:sz w:val="24"/>
              </w:rPr>
              <w:t xml:space="preserve">Rozporządzenie Komisji (UE) nr 651/2014 z dnia 17 czerwca </w:t>
            </w:r>
            <w:r w:rsidRPr="00E95F5A">
              <w:rPr>
                <w:rFonts w:asciiTheme="minorHAnsi" w:hAnsiTheme="minorHAnsi" w:cs="Arial"/>
                <w:sz w:val="24"/>
              </w:rPr>
              <w:br/>
              <w:t>2014 r. uznające niektóre rodzaje pomocy za zgodne z rynkiem wewnętrznym w zastosowaniu art. 107 i 108 Traktatu (Dz. Urz. UE L 187 z 26.06.2014, str. 1 z późn. zm.).</w:t>
            </w:r>
          </w:p>
          <w:p w:rsidR="0074168C" w:rsidRPr="00E95F5A" w:rsidRDefault="0074168C" w:rsidP="0074168C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Theme="minorHAnsi" w:hAnsiTheme="minorHAnsi" w:cs="Arial"/>
                <w:sz w:val="24"/>
              </w:rPr>
            </w:pPr>
            <w:r w:rsidRPr="00E95F5A">
              <w:rPr>
                <w:rFonts w:asciiTheme="minorHAnsi" w:hAnsiTheme="minorHAnsi" w:cs="Arial"/>
                <w:sz w:val="24"/>
              </w:rPr>
              <w:t xml:space="preserve">Rozporządzenia Ministra Infrastruktury i Rozwoju z dnia 2 lipca </w:t>
            </w:r>
            <w:r w:rsidRPr="00E95F5A">
              <w:rPr>
                <w:rFonts w:asciiTheme="minorHAnsi" w:hAnsiTheme="minorHAnsi" w:cs="Arial"/>
                <w:sz w:val="24"/>
              </w:rPr>
              <w:br/>
              <w:t>2015 r. w sprawie udzielania pomocy de minimis oraz pomocy publicznej w programach operacyjnych finansowanych z Europejskiego Funduszu Społecznego na lata 2014-2020 (Dz. U. z 2015 r. poz. 1073).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Maksymalny </w:t>
            </w:r>
            <w:r w:rsidRPr="00E95F5A">
              <w:rPr>
                <w:rFonts w:cs="Arial"/>
                <w:b/>
                <w:sz w:val="24"/>
              </w:rPr>
              <w:br/>
              <w:t xml:space="preserve">% poziom dofinansowania UE wydatków kwalifikowalnych </w:t>
            </w:r>
            <w:r w:rsidRPr="00E95F5A">
              <w:rPr>
                <w:rFonts w:cs="Arial"/>
                <w:b/>
                <w:sz w:val="24"/>
              </w:rPr>
              <w:br/>
              <w:t xml:space="preserve">na poziomie projektu </w:t>
            </w:r>
            <w:r w:rsidRPr="00E95F5A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color w:val="000000"/>
                <w:sz w:val="24"/>
              </w:rPr>
            </w:pPr>
            <w:r w:rsidRPr="00E95F5A">
              <w:rPr>
                <w:rFonts w:cs="Arial"/>
                <w:sz w:val="24"/>
              </w:rPr>
              <w:t>85%</w:t>
            </w:r>
            <w:r w:rsidRPr="00E95F5A">
              <w:rPr>
                <w:rFonts w:cs="Arial"/>
                <w:color w:val="538135" w:themeColor="accent6" w:themeShade="BF"/>
                <w:sz w:val="24"/>
              </w:rPr>
              <w:t xml:space="preserve"> 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Maksymalny </w:t>
            </w:r>
            <w:r w:rsidRPr="00E95F5A">
              <w:rPr>
                <w:rFonts w:cs="Arial"/>
                <w:b/>
                <w:sz w:val="24"/>
              </w:rPr>
              <w:br/>
              <w:t xml:space="preserve">% poziom dofinansowania całkowitego wydatków kwalifikowalnych </w:t>
            </w:r>
            <w:r w:rsidRPr="00E95F5A">
              <w:rPr>
                <w:rFonts w:cs="Arial"/>
                <w:b/>
                <w:sz w:val="24"/>
              </w:rPr>
              <w:br/>
              <w:t xml:space="preserve">na poziomie projektu </w:t>
            </w:r>
            <w:r w:rsidRPr="00E95F5A">
              <w:rPr>
                <w:rFonts w:cs="Arial"/>
                <w:b/>
                <w:sz w:val="24"/>
              </w:rPr>
              <w:br/>
              <w:t>(środki UE + ewentualne współfinansowanie z budżetu państwa lub innych źródeł przyznawane beneficjentowi przez właściwą instytucję)</w:t>
            </w:r>
            <w:r w:rsidRPr="00E95F5A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85 %</w:t>
            </w:r>
          </w:p>
          <w:p w:rsidR="0074168C" w:rsidRPr="00E95F5A" w:rsidRDefault="0074168C" w:rsidP="003D192F">
            <w:pPr>
              <w:spacing w:before="40" w:after="40"/>
              <w:rPr>
                <w:rFonts w:cs="Arial"/>
                <w:color w:val="FF0000"/>
                <w:sz w:val="24"/>
              </w:rPr>
            </w:pPr>
            <w:r w:rsidRPr="00E95F5A">
              <w:rPr>
                <w:rFonts w:cs="Arial"/>
                <w:sz w:val="24"/>
              </w:rPr>
              <w:t xml:space="preserve">W przypadku projektów, które kwalifikują się do wsparcia w ramach Programu </w:t>
            </w:r>
            <w:r w:rsidRPr="00E95F5A">
              <w:rPr>
                <w:rFonts w:cs="Arial"/>
                <w:i/>
                <w:sz w:val="24"/>
              </w:rPr>
              <w:t xml:space="preserve">„Partnerstwo dla osób z niepełnosprawnościami ” </w:t>
            </w:r>
            <w:r w:rsidRPr="00E95F5A">
              <w:rPr>
                <w:rFonts w:cs="Arial"/>
                <w:sz w:val="24"/>
              </w:rPr>
              <w:t>- 85%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Minimalny wkład własny beneficjenta jako % wydatków kwalifikowalnych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15%</w:t>
            </w:r>
          </w:p>
          <w:p w:rsidR="0074168C" w:rsidRPr="00E95F5A" w:rsidRDefault="0074168C" w:rsidP="003D192F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sz w:val="24"/>
              </w:rPr>
              <w:t xml:space="preserve">W przypadku projektów, które kwalifikują się do wsparcia w ramach Programu </w:t>
            </w:r>
            <w:r w:rsidRPr="00E95F5A">
              <w:rPr>
                <w:rFonts w:cs="Arial"/>
                <w:i/>
                <w:sz w:val="24"/>
              </w:rPr>
              <w:t xml:space="preserve">„Partnerstwo dla osób z niepełnosprawnościami ” </w:t>
            </w:r>
            <w:r w:rsidRPr="00E95F5A">
              <w:rPr>
                <w:rFonts w:cs="Arial"/>
                <w:sz w:val="24"/>
              </w:rPr>
              <w:t xml:space="preserve">- 15% 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Minimalna</w:t>
            </w:r>
            <w:r w:rsidRPr="00E95F5A">
              <w:rPr>
                <w:rFonts w:cs="Arial"/>
                <w:b/>
                <w:sz w:val="24"/>
              </w:rPr>
              <w:br/>
              <w:t>i maksymalna wartość projektu (PLN)</w:t>
            </w:r>
          </w:p>
          <w:p w:rsidR="0074168C" w:rsidRPr="00E95F5A" w:rsidRDefault="0074168C" w:rsidP="003D192F">
            <w:p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Minimalna wartość projektu wynosi 100 tys. PLN</w:t>
            </w:r>
            <w:r w:rsidRPr="00E95F5A">
              <w:rPr>
                <w:rFonts w:cs="Arial"/>
                <w:color w:val="538135" w:themeColor="accent6" w:themeShade="BF"/>
                <w:sz w:val="24"/>
              </w:rPr>
              <w:t xml:space="preserve"> 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 xml:space="preserve">Minimalna i maksymalna wartość wydatków kwalifikowalnych projektu (PLN) </w:t>
            </w:r>
            <w:r w:rsidRPr="00E95F5A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Kwota alokacji UE na instrumenty finansowe</w:t>
            </w:r>
            <w:r w:rsidRPr="00E95F5A">
              <w:rPr>
                <w:rFonts w:cs="Arial"/>
                <w:b/>
                <w:sz w:val="24"/>
              </w:rPr>
              <w:br/>
              <w:t xml:space="preserve">(EUR) </w:t>
            </w:r>
            <w:r w:rsidRPr="00E95F5A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57" w:hanging="357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Mechanizm wdrażania instrumentów finansowych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57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Rodzaj wsparcia instrumentów finansowych</w:t>
            </w:r>
          </w:p>
          <w:p w:rsidR="0074168C" w:rsidRPr="00E95F5A" w:rsidRDefault="0074168C" w:rsidP="003D192F">
            <w:pPr>
              <w:suppressAutoHyphens/>
              <w:spacing w:before="40" w:after="40" w:line="240" w:lineRule="auto"/>
              <w:ind w:left="357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oraz najważniejsze warunki przyznawania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  <w:tr w:rsidR="0074168C" w:rsidRPr="00F32E53" w:rsidTr="003D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41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74168C" w:rsidRPr="00E95F5A" w:rsidRDefault="0074168C" w:rsidP="0074168C">
            <w:pPr>
              <w:numPr>
                <w:ilvl w:val="0"/>
                <w:numId w:val="33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</w:rPr>
            </w:pPr>
            <w:r w:rsidRPr="00E95F5A">
              <w:rPr>
                <w:rFonts w:cs="Arial"/>
                <w:b/>
                <w:sz w:val="24"/>
              </w:rPr>
              <w:t>Katalog ostatecznych odbiorców instrumentów finansowych</w:t>
            </w:r>
          </w:p>
        </w:tc>
        <w:tc>
          <w:tcPr>
            <w:tcW w:w="358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74168C" w:rsidRPr="00E95F5A" w:rsidRDefault="0074168C" w:rsidP="003D192F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E95F5A">
              <w:rPr>
                <w:rFonts w:cs="Arial"/>
                <w:sz w:val="24"/>
              </w:rPr>
              <w:t>Nie dotyczy</w:t>
            </w:r>
          </w:p>
        </w:tc>
      </w:tr>
    </w:tbl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Pr="00D31727" w:rsidRDefault="00D31727" w:rsidP="009A1A80">
      <w:pPr>
        <w:spacing w:after="0" w:line="240" w:lineRule="auto"/>
        <w:ind w:firstLine="6"/>
        <w:rPr>
          <w:b/>
          <w:sz w:val="24"/>
          <w:szCs w:val="24"/>
        </w:rPr>
      </w:pPr>
      <w:r w:rsidRPr="00D31727">
        <w:rPr>
          <w:b/>
          <w:sz w:val="24"/>
          <w:szCs w:val="24"/>
        </w:rPr>
        <w:t xml:space="preserve">II. Lista wydatków kwalifikowalnych </w:t>
      </w:r>
      <w:r w:rsidR="009A1A80">
        <w:rPr>
          <w:b/>
          <w:sz w:val="24"/>
          <w:szCs w:val="24"/>
        </w:rPr>
        <w:t xml:space="preserve">dla </w:t>
      </w:r>
      <w:r w:rsidR="0045546F">
        <w:rPr>
          <w:b/>
          <w:sz w:val="24"/>
          <w:szCs w:val="24"/>
        </w:rPr>
        <w:t>pod</w:t>
      </w:r>
      <w:r w:rsidR="009A1A80">
        <w:rPr>
          <w:b/>
          <w:sz w:val="24"/>
          <w:szCs w:val="24"/>
        </w:rPr>
        <w:t xml:space="preserve">działania </w:t>
      </w:r>
      <w:r w:rsidR="0045546F">
        <w:rPr>
          <w:b/>
          <w:sz w:val="24"/>
          <w:szCs w:val="24"/>
        </w:rPr>
        <w:t>9.1.3</w:t>
      </w:r>
    </w:p>
    <w:tbl>
      <w:tblPr>
        <w:tblW w:w="9885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2"/>
        <w:gridCol w:w="7793"/>
      </w:tblGrid>
      <w:tr w:rsidR="00D31727" w:rsidRPr="00F14880" w:rsidTr="0074168C">
        <w:trPr>
          <w:trHeight w:val="340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F14880">
              <w:rPr>
                <w:b/>
                <w:sz w:val="24"/>
              </w:rPr>
              <w:t xml:space="preserve">Oś priorytetowa 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74168C" w:rsidP="00F719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IX Wysoka jakość edukacji</w:t>
            </w:r>
          </w:p>
        </w:tc>
      </w:tr>
      <w:tr w:rsidR="00D31727" w:rsidRPr="00F14880" w:rsidTr="0074168C">
        <w:trPr>
          <w:trHeight w:val="340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Działanie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74168C" w:rsidRDefault="0074168C" w:rsidP="00F719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iCs/>
                <w:sz w:val="24"/>
              </w:rPr>
              <w:t>9.1 Rozwój edukacji</w:t>
            </w:r>
          </w:p>
        </w:tc>
      </w:tr>
      <w:tr w:rsidR="00D31727" w:rsidRPr="00F14880" w:rsidTr="0074168C">
        <w:trPr>
          <w:trHeight w:val="340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 xml:space="preserve">Poddziałanie  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74168C" w:rsidP="00F719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9.1.3 Wsparcie edukacji przedszkolnej</w:t>
            </w:r>
          </w:p>
        </w:tc>
      </w:tr>
      <w:tr w:rsidR="00D31727" w:rsidRPr="00FE3F97" w:rsidTr="0074168C"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E3F97" w:rsidRDefault="00D31727" w:rsidP="00F7194D">
            <w:pPr>
              <w:spacing w:after="0"/>
              <w:rPr>
                <w:b/>
              </w:rPr>
            </w:pPr>
            <w:r w:rsidRPr="00F14880">
              <w:rPr>
                <w:b/>
                <w:sz w:val="24"/>
              </w:rPr>
              <w:t>Rozliczanie wydatków w ramach projektu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  <w:rPr>
                <w:rFonts w:eastAsia="Calibri"/>
                <w:sz w:val="24"/>
              </w:rPr>
            </w:pPr>
            <w:r w:rsidRPr="00F14880">
              <w:rPr>
                <w:rFonts w:eastAsia="Calibri"/>
                <w:sz w:val="24"/>
              </w:rPr>
              <w:t xml:space="preserve">Zgodnie z zasadami obowiązującymi u beneficjenta – zamówienia do </w:t>
            </w:r>
            <w:r w:rsidRPr="00F14880">
              <w:rPr>
                <w:rFonts w:eastAsia="Calibri"/>
                <w:sz w:val="24"/>
              </w:rPr>
              <w:br/>
              <w:t>20 tys. zł netto.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/>
              <w:ind w:left="356" w:hanging="283"/>
              <w:rPr>
                <w:rFonts w:eastAsia="Calibri"/>
                <w:bCs/>
                <w:noProof/>
                <w:kern w:val="32"/>
                <w:szCs w:val="20"/>
              </w:rPr>
            </w:pPr>
            <w:r w:rsidRPr="00F14880">
              <w:rPr>
                <w:rFonts w:eastAsia="Calibri"/>
                <w:sz w:val="24"/>
              </w:rPr>
              <w:t xml:space="preserve">Zgodnie z zasadą konkurencyjności – zamówienia przekraczające wartość </w:t>
            </w:r>
            <w:r w:rsidRPr="00F14880">
              <w:rPr>
                <w:rFonts w:eastAsia="Calibri"/>
                <w:sz w:val="24"/>
              </w:rPr>
              <w:br/>
              <w:t>50 tys. PLN netto.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/>
              <w:ind w:left="356" w:hanging="283"/>
              <w:rPr>
                <w:rFonts w:eastAsia="Calibri"/>
                <w:bCs/>
                <w:noProof/>
                <w:kern w:val="32"/>
                <w:szCs w:val="20"/>
              </w:rPr>
            </w:pPr>
            <w:r w:rsidRPr="00F14880">
              <w:rPr>
                <w:rFonts w:eastAsia="Calibri"/>
                <w:sz w:val="24"/>
              </w:rPr>
              <w:t>Zgodnie z zasadą rozeznania rynku określoną w</w:t>
            </w:r>
            <w:r w:rsidRPr="00F14880">
              <w:rPr>
                <w:rFonts w:eastAsia="Calibri"/>
                <w:i/>
                <w:sz w:val="24"/>
              </w:rPr>
              <w:t xml:space="preserve"> Wytycznych </w:t>
            </w:r>
            <w:r w:rsidRPr="00F14880">
              <w:rPr>
                <w:rFonts w:eastAsia="Calibri"/>
                <w:sz w:val="24"/>
              </w:rPr>
              <w:t xml:space="preserve"> – wydatki o wartości od 20 tys. PLN netto do 50 tys. PLN netto włącznie.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  <w:rPr>
                <w:rFonts w:eastAsia="Calibri"/>
                <w:sz w:val="24"/>
              </w:rPr>
            </w:pPr>
            <w:r w:rsidRPr="00F14880">
              <w:rPr>
                <w:rFonts w:eastAsia="Calibri"/>
                <w:sz w:val="24"/>
              </w:rPr>
              <w:t>Zgodnie z Ustawą Prawo Zamówień Publicznych – w przypadku Beneficjentów zobowiązanych do jej stosowania.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  <w:rPr>
                <w:rFonts w:eastAsia="Calibri"/>
                <w:sz w:val="24"/>
              </w:rPr>
            </w:pPr>
            <w:r w:rsidRPr="00F14880">
              <w:rPr>
                <w:rFonts w:eastAsia="Calibri"/>
                <w:sz w:val="24"/>
              </w:rPr>
              <w:t>Koszty pośrednie – stawką ryczałtową:</w:t>
            </w:r>
          </w:p>
          <w:p w:rsidR="00D31727" w:rsidRPr="00F14880" w:rsidRDefault="00D31727" w:rsidP="00F7194D">
            <w:pPr>
              <w:spacing w:after="0"/>
              <w:ind w:left="356"/>
              <w:rPr>
                <w:sz w:val="24"/>
              </w:rPr>
            </w:pPr>
            <w:r w:rsidRPr="00F14880">
              <w:rPr>
                <w:sz w:val="24"/>
              </w:rPr>
              <w:t>- 25%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10"/>
            </w:r>
            <w:r w:rsidRPr="00F14880">
              <w:rPr>
                <w:sz w:val="24"/>
              </w:rPr>
              <w:t xml:space="preserve"> do 830 tys. PLN włącznie,</w:t>
            </w:r>
          </w:p>
          <w:p w:rsidR="00D31727" w:rsidRPr="00F14880" w:rsidRDefault="00D31727" w:rsidP="00F7194D">
            <w:pPr>
              <w:spacing w:after="0"/>
              <w:ind w:left="356"/>
              <w:rPr>
                <w:sz w:val="24"/>
              </w:rPr>
            </w:pPr>
            <w:r w:rsidRPr="00F14880">
              <w:rPr>
                <w:sz w:val="24"/>
              </w:rPr>
              <w:t>- 20%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11"/>
            </w:r>
            <w:r w:rsidRPr="00F14880">
              <w:rPr>
                <w:sz w:val="24"/>
              </w:rPr>
              <w:t xml:space="preserve"> powyżej 830 tys. PLN do 1 740 tys. PLN włącznie,</w:t>
            </w:r>
          </w:p>
          <w:p w:rsidR="00D31727" w:rsidRPr="00F14880" w:rsidRDefault="00D31727" w:rsidP="00F7194D">
            <w:pPr>
              <w:spacing w:after="0"/>
              <w:ind w:left="356"/>
              <w:rPr>
                <w:sz w:val="24"/>
              </w:rPr>
            </w:pPr>
            <w:r w:rsidRPr="00F14880">
              <w:rPr>
                <w:sz w:val="24"/>
              </w:rPr>
              <w:t>- 15%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12"/>
            </w:r>
            <w:r w:rsidRPr="00F14880">
              <w:rPr>
                <w:sz w:val="24"/>
              </w:rPr>
              <w:t xml:space="preserve"> powyżej 1 740 tys. PLN do 4 550 tys. PLN włącznie,</w:t>
            </w:r>
          </w:p>
          <w:p w:rsidR="00D31727" w:rsidRPr="00F14880" w:rsidRDefault="00D31727" w:rsidP="00F7194D">
            <w:pPr>
              <w:spacing w:after="0" w:line="240" w:lineRule="auto"/>
              <w:ind w:left="356"/>
              <w:contextualSpacing/>
              <w:rPr>
                <w:rFonts w:eastAsia="Calibri"/>
                <w:sz w:val="24"/>
              </w:rPr>
            </w:pPr>
            <w:r w:rsidRPr="00F14880">
              <w:rPr>
                <w:sz w:val="24"/>
              </w:rPr>
              <w:t>- 10%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13"/>
            </w:r>
            <w:r w:rsidRPr="00F14880">
              <w:rPr>
                <w:sz w:val="24"/>
              </w:rPr>
              <w:t xml:space="preserve"> przekraczającej 4 550 tys. PLN</w:t>
            </w:r>
            <w:r w:rsidRPr="00F14880">
              <w:rPr>
                <w:rFonts w:eastAsia="Calibri"/>
                <w:sz w:val="24"/>
              </w:rPr>
              <w:t>.</w:t>
            </w:r>
          </w:p>
          <w:p w:rsidR="00D31727" w:rsidRPr="00FE3F97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</w:pPr>
            <w:r w:rsidRPr="00F14880">
              <w:rPr>
                <w:rFonts w:eastAsia="Calibri"/>
                <w:sz w:val="24"/>
              </w:rPr>
              <w:t>Projekty o wartości do 100 000 EUR wkładu publicznego według kwot ryczałtowych.</w:t>
            </w:r>
          </w:p>
        </w:tc>
      </w:tr>
      <w:tr w:rsidR="00D31727" w:rsidRPr="00F14880" w:rsidTr="0074168C">
        <w:trPr>
          <w:trHeight w:val="266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Szczegółowe wydatki kwalifikowalne </w:t>
            </w:r>
            <w:r w:rsidRPr="00F14880">
              <w:rPr>
                <w:b/>
                <w:sz w:val="24"/>
                <w:lang w:val="ru-RU"/>
              </w:rPr>
              <w:br/>
              <w:t>w ramach działania</w:t>
            </w:r>
            <w:r w:rsidRPr="00F14880">
              <w:rPr>
                <w:b/>
                <w:sz w:val="24"/>
              </w:rPr>
              <w:t>/</w:t>
            </w:r>
          </w:p>
          <w:p w:rsidR="00D31727" w:rsidRPr="00F14880" w:rsidRDefault="00D31727" w:rsidP="00F7194D">
            <w:pPr>
              <w:spacing w:after="0" w:line="240" w:lineRule="auto"/>
              <w:rPr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D31727" w:rsidRPr="00F14880" w:rsidRDefault="00D31727" w:rsidP="00F7194D">
            <w:pPr>
              <w:spacing w:before="120" w:after="40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  <w:lang w:val="ru-RU"/>
              </w:rPr>
              <w:t>Do wydatków kwalifikowalnych, wyłącznie w przypadku przyjęcia projektu do realizacji, mogą zostać zaliczone koszty zgodne z zasadami określonymi w</w:t>
            </w:r>
            <w:r w:rsidRPr="00F14880">
              <w:rPr>
                <w:spacing w:val="-2"/>
                <w:sz w:val="24"/>
              </w:rPr>
              <w:t>:</w:t>
            </w:r>
          </w:p>
          <w:p w:rsidR="00D31727" w:rsidRDefault="00D31727" w:rsidP="0074168C">
            <w:pPr>
              <w:pStyle w:val="Akapitzlist"/>
              <w:numPr>
                <w:ilvl w:val="0"/>
                <w:numId w:val="48"/>
              </w:numPr>
              <w:spacing w:before="120" w:after="40" w:line="240" w:lineRule="auto"/>
              <w:ind w:left="423" w:hanging="425"/>
              <w:rPr>
                <w:spacing w:val="-2"/>
                <w:sz w:val="24"/>
              </w:rPr>
            </w:pPr>
            <w:r w:rsidRPr="0074168C">
              <w:rPr>
                <w:spacing w:val="-2"/>
                <w:sz w:val="24"/>
              </w:rPr>
              <w:t xml:space="preserve">Ustawie z dnia </w:t>
            </w:r>
            <w:r w:rsidR="0074168C" w:rsidRPr="0074168C">
              <w:rPr>
                <w:spacing w:val="-2"/>
                <w:sz w:val="24"/>
              </w:rPr>
              <w:t>7 wrześ</w:t>
            </w:r>
            <w:r w:rsidRPr="0074168C">
              <w:rPr>
                <w:spacing w:val="-2"/>
                <w:sz w:val="24"/>
              </w:rPr>
              <w:t xml:space="preserve">nia </w:t>
            </w:r>
            <w:r w:rsidR="0074168C" w:rsidRPr="0074168C">
              <w:rPr>
                <w:spacing w:val="-2"/>
                <w:sz w:val="24"/>
              </w:rPr>
              <w:t>1991</w:t>
            </w:r>
            <w:r w:rsidRPr="0074168C">
              <w:rPr>
                <w:spacing w:val="-2"/>
                <w:sz w:val="24"/>
              </w:rPr>
              <w:t xml:space="preserve">r. o </w:t>
            </w:r>
            <w:r w:rsidR="0074168C" w:rsidRPr="0074168C">
              <w:rPr>
                <w:spacing w:val="-2"/>
                <w:sz w:val="24"/>
              </w:rPr>
              <w:t>systemie oświaty</w:t>
            </w:r>
            <w:r w:rsidRPr="0074168C">
              <w:rPr>
                <w:spacing w:val="-2"/>
                <w:sz w:val="24"/>
              </w:rPr>
              <w:t xml:space="preserve"> (</w:t>
            </w:r>
            <w:r w:rsidRPr="0074168C">
              <w:rPr>
                <w:color w:val="000000"/>
                <w:sz w:val="24"/>
                <w:lang w:eastAsia="ar-SA"/>
              </w:rPr>
              <w:t>Dz. U. z 201</w:t>
            </w:r>
            <w:r w:rsidR="00DF5E78">
              <w:rPr>
                <w:color w:val="000000"/>
                <w:sz w:val="24"/>
                <w:lang w:eastAsia="ar-SA"/>
              </w:rPr>
              <w:t>8</w:t>
            </w:r>
            <w:r w:rsidRPr="0074168C">
              <w:rPr>
                <w:color w:val="000000"/>
                <w:sz w:val="24"/>
                <w:lang w:eastAsia="ar-SA"/>
              </w:rPr>
              <w:t xml:space="preserve"> r. poz. </w:t>
            </w:r>
            <w:r w:rsidR="00DF5E78">
              <w:rPr>
                <w:color w:val="000000"/>
                <w:sz w:val="24"/>
                <w:lang w:eastAsia="ar-SA"/>
              </w:rPr>
              <w:t>1457</w:t>
            </w:r>
            <w:r w:rsidR="00A65A0F">
              <w:rPr>
                <w:color w:val="000000"/>
                <w:sz w:val="24"/>
                <w:lang w:eastAsia="ar-SA"/>
              </w:rPr>
              <w:t xml:space="preserve"> z późn. zm.</w:t>
            </w:r>
            <w:r w:rsidR="0074168C" w:rsidRPr="0074168C">
              <w:rPr>
                <w:spacing w:val="-2"/>
                <w:sz w:val="24"/>
              </w:rPr>
              <w:t>),</w:t>
            </w:r>
          </w:p>
          <w:p w:rsidR="0074168C" w:rsidRPr="0074168C" w:rsidRDefault="0074168C" w:rsidP="0074168C">
            <w:pPr>
              <w:pStyle w:val="Akapitzlist"/>
              <w:numPr>
                <w:ilvl w:val="0"/>
                <w:numId w:val="48"/>
              </w:numPr>
              <w:spacing w:before="120" w:after="40" w:line="240" w:lineRule="auto"/>
              <w:ind w:left="423" w:hanging="425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</w:rPr>
              <w:t xml:space="preserve">Ustawie z dnia </w:t>
            </w:r>
            <w:r>
              <w:rPr>
                <w:spacing w:val="-2"/>
                <w:sz w:val="24"/>
              </w:rPr>
              <w:t>26 stycz</w:t>
            </w:r>
            <w:r w:rsidRPr="00F14880">
              <w:rPr>
                <w:spacing w:val="-2"/>
                <w:sz w:val="24"/>
              </w:rPr>
              <w:t xml:space="preserve">nia </w:t>
            </w:r>
            <w:r>
              <w:rPr>
                <w:spacing w:val="-2"/>
                <w:sz w:val="24"/>
              </w:rPr>
              <w:t>1982</w:t>
            </w:r>
            <w:r w:rsidRPr="00F14880">
              <w:rPr>
                <w:spacing w:val="-2"/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 xml:space="preserve">Karta Nauczyciela </w:t>
            </w:r>
            <w:r w:rsidRPr="00F14880">
              <w:rPr>
                <w:spacing w:val="-2"/>
                <w:sz w:val="24"/>
              </w:rPr>
              <w:t>(</w:t>
            </w:r>
            <w:r w:rsidRPr="00F14880">
              <w:rPr>
                <w:color w:val="000000"/>
                <w:sz w:val="24"/>
                <w:lang w:eastAsia="ar-SA"/>
              </w:rPr>
              <w:t>Dz. U. z 201</w:t>
            </w:r>
            <w:r w:rsidR="00DF5E78">
              <w:rPr>
                <w:color w:val="000000"/>
                <w:sz w:val="24"/>
                <w:lang w:eastAsia="ar-SA"/>
              </w:rPr>
              <w:t>8</w:t>
            </w:r>
            <w:r w:rsidRPr="00F14880">
              <w:rPr>
                <w:color w:val="000000"/>
                <w:sz w:val="24"/>
                <w:lang w:eastAsia="ar-SA"/>
              </w:rPr>
              <w:t xml:space="preserve"> r. poz. </w:t>
            </w:r>
            <w:r w:rsidR="00DF5E78">
              <w:rPr>
                <w:color w:val="000000"/>
                <w:sz w:val="24"/>
                <w:lang w:eastAsia="ar-SA"/>
              </w:rPr>
              <w:t>967</w:t>
            </w:r>
            <w:r w:rsidR="00A65A0F">
              <w:rPr>
                <w:color w:val="000000"/>
                <w:sz w:val="24"/>
                <w:lang w:eastAsia="ar-SA"/>
              </w:rPr>
              <w:t xml:space="preserve"> z późn. zm.</w:t>
            </w:r>
            <w:r>
              <w:rPr>
                <w:spacing w:val="-2"/>
                <w:sz w:val="24"/>
              </w:rPr>
              <w:t>),</w:t>
            </w:r>
          </w:p>
          <w:p w:rsidR="00D31727" w:rsidRPr="00F14880" w:rsidRDefault="0074168C" w:rsidP="00F7194D">
            <w:pPr>
              <w:spacing w:before="120" w:after="40" w:line="240" w:lineRule="auto"/>
              <w:ind w:left="355" w:hanging="355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</w:rPr>
              <w:t xml:space="preserve">   </w:t>
            </w:r>
            <w:r w:rsidR="00D31727">
              <w:rPr>
                <w:spacing w:val="-2"/>
                <w:sz w:val="24"/>
              </w:rPr>
              <w:t xml:space="preserve">      </w:t>
            </w:r>
            <w:r w:rsidR="00D31727" w:rsidRPr="00F14880">
              <w:rPr>
                <w:spacing w:val="-2"/>
                <w:sz w:val="24"/>
              </w:rPr>
              <w:t>oraz</w:t>
            </w:r>
          </w:p>
          <w:p w:rsidR="00D31727" w:rsidRPr="00F14880" w:rsidRDefault="00D31727" w:rsidP="00D31727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 xml:space="preserve">Wytycznych w zakresie realizacji przedsięwzięć z udziałem środków Europejskiego Funduszu Społecznego w obszarze </w:t>
            </w:r>
            <w:r w:rsidR="00345638">
              <w:rPr>
                <w:sz w:val="24"/>
              </w:rPr>
              <w:t>edukacji</w:t>
            </w:r>
            <w:r w:rsidRPr="00F14880">
              <w:rPr>
                <w:sz w:val="24"/>
              </w:rPr>
              <w:t xml:space="preserve"> na lata 2014 – 2020,</w:t>
            </w:r>
          </w:p>
          <w:p w:rsidR="00D31727" w:rsidRPr="00345638" w:rsidRDefault="00D31727" w:rsidP="00D31727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Wytycznych w zakresie kwalifikowalności wydatków w ramach Europejskiego Funduszu Rozwoju Regionalnego, Europejskiego Funduszu Społecznego oraz Fundusz</w:t>
            </w:r>
            <w:r w:rsidR="00345638">
              <w:rPr>
                <w:sz w:val="24"/>
              </w:rPr>
              <w:t>u Spójności na lata 2014 – 2020,</w:t>
            </w:r>
          </w:p>
          <w:p w:rsidR="00345638" w:rsidRPr="00F14880" w:rsidRDefault="00345638" w:rsidP="00D31727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Wytycznych w zakresie</w:t>
            </w:r>
            <w:r>
              <w:rPr>
                <w:sz w:val="24"/>
              </w:rPr>
              <w:t xml:space="preserve">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D31727" w:rsidRPr="00F14880" w:rsidTr="0074168C">
        <w:trPr>
          <w:trHeight w:val="557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Kwalifikowalność wydatków </w:t>
            </w:r>
            <w:r w:rsidRPr="00F14880">
              <w:rPr>
                <w:b/>
                <w:sz w:val="24"/>
                <w:lang w:val="ru-RU"/>
              </w:rPr>
              <w:br/>
              <w:t xml:space="preserve">w projektach objętych pomocą </w:t>
            </w:r>
            <w:r w:rsidRPr="00F14880">
              <w:rPr>
                <w:b/>
                <w:sz w:val="24"/>
              </w:rPr>
              <w:t>publicz</w:t>
            </w:r>
            <w:r w:rsidRPr="00F14880">
              <w:rPr>
                <w:b/>
                <w:sz w:val="24"/>
                <w:lang w:val="ru-RU"/>
              </w:rPr>
              <w:t>n</w:t>
            </w:r>
            <w:r w:rsidRPr="00F14880">
              <w:rPr>
                <w:b/>
                <w:sz w:val="24"/>
              </w:rPr>
              <w:t>ą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31727" w:rsidRPr="00F14880" w:rsidRDefault="00D31727" w:rsidP="00F7194D">
            <w:pPr>
              <w:spacing w:line="240" w:lineRule="auto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Rodzaj i przeznaczenie:</w:t>
            </w:r>
          </w:p>
          <w:p w:rsidR="00D31727" w:rsidRDefault="00D31727" w:rsidP="00D31727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pomoc na</w:t>
            </w:r>
            <w:r w:rsidR="00345638">
              <w:rPr>
                <w:rFonts w:cs="Arial"/>
                <w:sz w:val="24"/>
              </w:rPr>
              <w:t xml:space="preserve"> szkolenia</w:t>
            </w:r>
            <w:r w:rsidRPr="00F14880">
              <w:rPr>
                <w:rFonts w:cs="Arial"/>
                <w:sz w:val="24"/>
              </w:rPr>
              <w:t>:</w:t>
            </w:r>
          </w:p>
          <w:p w:rsidR="00345638" w:rsidRDefault="00345638" w:rsidP="00345638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pomoc de minimis, w tym m.in. na:</w:t>
            </w:r>
          </w:p>
          <w:p w:rsidR="00D31727" w:rsidRDefault="00345638" w:rsidP="00345638">
            <w:pPr>
              <w:numPr>
                <w:ilvl w:val="0"/>
                <w:numId w:val="6"/>
              </w:numPr>
              <w:spacing w:after="0" w:line="240" w:lineRule="auto"/>
              <w:ind w:left="74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pokrycie kosztów uczestnictwa w szkoleniu przedsiębiorcy lub personelu przedsiębiorstwa delegowanego na szkolenie</w:t>
            </w:r>
            <w:r w:rsidR="00D31727" w:rsidRPr="00F14880">
              <w:rPr>
                <w:rFonts w:cs="Arial"/>
                <w:sz w:val="24"/>
              </w:rPr>
              <w:t xml:space="preserve">. </w:t>
            </w:r>
          </w:p>
          <w:p w:rsidR="00345638" w:rsidRDefault="00345638" w:rsidP="00345638">
            <w:pPr>
              <w:spacing w:after="0" w:line="240" w:lineRule="auto"/>
              <w:ind w:left="742"/>
              <w:rPr>
                <w:rFonts w:cs="Arial"/>
                <w:sz w:val="24"/>
              </w:rPr>
            </w:pPr>
          </w:p>
          <w:p w:rsidR="00345638" w:rsidRDefault="00345638" w:rsidP="00345638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345638">
              <w:rPr>
                <w:rFonts w:cs="Arial"/>
                <w:b/>
                <w:sz w:val="24"/>
              </w:rPr>
              <w:t>Unijna i krajowa podstawa prawna: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  <w:p w:rsidR="00D31727" w:rsidRPr="00F14880" w:rsidRDefault="00D31727" w:rsidP="00D31727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 xml:space="preserve">Rozporządzenie Komisji (UE) nr 1407/2013 z dnia 18 grudnia 2013 r. w sprawie stosowania art. 107 i 108 Traktatu o funkcjonowaniu Unii Europejskiej do pomocy </w:t>
            </w:r>
            <w:r w:rsidRPr="00F14880">
              <w:rPr>
                <w:rFonts w:cs="Arial"/>
                <w:bCs/>
                <w:i/>
                <w:iCs/>
                <w:sz w:val="24"/>
              </w:rPr>
              <w:t>de minimis.</w:t>
            </w:r>
          </w:p>
          <w:p w:rsidR="00D31727" w:rsidRPr="00F14880" w:rsidRDefault="00D31727" w:rsidP="00D31727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Rozporządzenie Komisji (UE) nr 651/2014 z dnia 17 czerwca 2014r. uznające niektóre rodzaje pomocy za zgodne z rynkiem wewnętrznym w zastosowaniu art. 107 i 108 Traktatu (Dz. Urz. UE L 187 z 26.06.2014, s.1).</w:t>
            </w:r>
          </w:p>
          <w:p w:rsidR="00D31727" w:rsidRPr="00F14880" w:rsidRDefault="00D31727" w:rsidP="00D31727">
            <w:pPr>
              <w:numPr>
                <w:ilvl w:val="0"/>
                <w:numId w:val="28"/>
              </w:numPr>
              <w:spacing w:before="120" w:after="120"/>
              <w:ind w:left="346" w:hanging="284"/>
              <w:contextualSpacing/>
              <w:rPr>
                <w:rFonts w:cs="Arial"/>
                <w:color w:val="000000"/>
                <w:sz w:val="24"/>
              </w:rPr>
            </w:pPr>
            <w:r w:rsidRPr="00F14880">
              <w:rPr>
                <w:sz w:val="24"/>
              </w:rPr>
              <w:t xml:space="preserve">Rozporządzenie Ministra Infrastruktury i Rozwoju z dnia 02 lipca 2015r.  w sprawie udzielania pomocy </w:t>
            </w:r>
            <w:r w:rsidRPr="00F14880">
              <w:rPr>
                <w:i/>
                <w:sz w:val="24"/>
              </w:rPr>
              <w:t>de minimis</w:t>
            </w:r>
            <w:r w:rsidRPr="00F14880">
              <w:rPr>
                <w:sz w:val="24"/>
              </w:rPr>
              <w:t xml:space="preserve"> oraz pomocy publicznej w ramach programów operacyjnych finansowanych z Europejskiego Funduszu Społecznego na lata 2014-2020</w:t>
            </w:r>
            <w:r w:rsidRPr="00F14880">
              <w:rPr>
                <w:color w:val="000000"/>
                <w:sz w:val="24"/>
              </w:rPr>
              <w:t xml:space="preserve"> (Dz. U. z 2015 poz. 1073)</w:t>
            </w:r>
            <w:r w:rsidRPr="00F14880">
              <w:rPr>
                <w:rFonts w:cs="Arial"/>
                <w:color w:val="000000"/>
                <w:sz w:val="24"/>
              </w:rPr>
              <w:t>.</w:t>
            </w:r>
          </w:p>
        </w:tc>
      </w:tr>
      <w:tr w:rsidR="00D31727" w:rsidRPr="00F14880" w:rsidTr="0074168C">
        <w:trPr>
          <w:trHeight w:val="1981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Wydatki niekwalifikowalne </w:t>
            </w:r>
            <w:r w:rsidRPr="00F14880">
              <w:rPr>
                <w:b/>
                <w:sz w:val="24"/>
              </w:rPr>
              <w:br/>
            </w:r>
            <w:r w:rsidRPr="00F14880">
              <w:rPr>
                <w:b/>
                <w:sz w:val="24"/>
                <w:lang w:val="ru-RU"/>
              </w:rPr>
              <w:t xml:space="preserve">w ramach </w:t>
            </w:r>
            <w:r w:rsidRPr="00F14880">
              <w:rPr>
                <w:b/>
                <w:sz w:val="24"/>
              </w:rPr>
              <w:t>d</w:t>
            </w:r>
            <w:r w:rsidRPr="00F14880">
              <w:rPr>
                <w:b/>
                <w:sz w:val="24"/>
                <w:lang w:val="ru-RU"/>
              </w:rPr>
              <w:t>ziałania</w:t>
            </w:r>
            <w:r w:rsidRPr="00F14880">
              <w:rPr>
                <w:b/>
                <w:sz w:val="24"/>
              </w:rPr>
              <w:t>/</w:t>
            </w:r>
          </w:p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D31727" w:rsidRPr="00F14880" w:rsidRDefault="00D31727" w:rsidP="00F7194D">
            <w:pPr>
              <w:spacing w:before="120" w:after="40" w:line="240" w:lineRule="auto"/>
              <w:rPr>
                <w:spacing w:val="-2"/>
                <w:sz w:val="24"/>
              </w:rPr>
            </w:pPr>
            <w:r w:rsidRPr="00F14880">
              <w:rPr>
                <w:sz w:val="24"/>
              </w:rPr>
              <w:t>Wydatki w ramach działania są niekwalifikowalne zgodnie z:</w:t>
            </w:r>
            <w:r w:rsidRPr="00F14880">
              <w:rPr>
                <w:spacing w:val="-2"/>
                <w:sz w:val="24"/>
              </w:rPr>
              <w:t xml:space="preserve">   </w:t>
            </w:r>
          </w:p>
          <w:p w:rsidR="00345638" w:rsidRDefault="00345638" w:rsidP="00345638">
            <w:pPr>
              <w:pStyle w:val="Akapitzlist"/>
              <w:numPr>
                <w:ilvl w:val="0"/>
                <w:numId w:val="48"/>
              </w:numPr>
              <w:spacing w:before="120" w:after="40" w:line="240" w:lineRule="auto"/>
              <w:ind w:left="423" w:hanging="425"/>
              <w:rPr>
                <w:spacing w:val="-2"/>
                <w:sz w:val="24"/>
              </w:rPr>
            </w:pPr>
            <w:r w:rsidRPr="0074168C">
              <w:rPr>
                <w:spacing w:val="-2"/>
                <w:sz w:val="24"/>
              </w:rPr>
              <w:t>Ustawie z dnia 7 września 1991r. o systemie oświaty (</w:t>
            </w:r>
            <w:r w:rsidRPr="0074168C">
              <w:rPr>
                <w:color w:val="000000"/>
                <w:sz w:val="24"/>
                <w:lang w:eastAsia="ar-SA"/>
              </w:rPr>
              <w:t>Dz. U. z 201</w:t>
            </w:r>
            <w:r w:rsidR="00DF5E78">
              <w:rPr>
                <w:color w:val="000000"/>
                <w:sz w:val="24"/>
                <w:lang w:eastAsia="ar-SA"/>
              </w:rPr>
              <w:t>8</w:t>
            </w:r>
            <w:r w:rsidRPr="0074168C">
              <w:rPr>
                <w:color w:val="000000"/>
                <w:sz w:val="24"/>
                <w:lang w:eastAsia="ar-SA"/>
              </w:rPr>
              <w:t xml:space="preserve"> r. poz. </w:t>
            </w:r>
            <w:r w:rsidR="00DF5E78">
              <w:rPr>
                <w:color w:val="000000"/>
                <w:sz w:val="24"/>
                <w:lang w:eastAsia="ar-SA"/>
              </w:rPr>
              <w:t>1457</w:t>
            </w:r>
            <w:r w:rsidR="00A65A0F">
              <w:rPr>
                <w:color w:val="000000"/>
                <w:sz w:val="24"/>
                <w:lang w:eastAsia="ar-SA"/>
              </w:rPr>
              <w:t xml:space="preserve"> z późn. zm.</w:t>
            </w:r>
            <w:r w:rsidRPr="0074168C">
              <w:rPr>
                <w:spacing w:val="-2"/>
                <w:sz w:val="24"/>
              </w:rPr>
              <w:t>),</w:t>
            </w:r>
          </w:p>
          <w:p w:rsidR="00345638" w:rsidRPr="0074168C" w:rsidRDefault="00345638" w:rsidP="00345638">
            <w:pPr>
              <w:pStyle w:val="Akapitzlist"/>
              <w:numPr>
                <w:ilvl w:val="0"/>
                <w:numId w:val="48"/>
              </w:numPr>
              <w:spacing w:before="120" w:after="40" w:line="240" w:lineRule="auto"/>
              <w:ind w:left="423" w:hanging="425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</w:rPr>
              <w:t xml:space="preserve">Ustawie z dnia </w:t>
            </w:r>
            <w:r>
              <w:rPr>
                <w:spacing w:val="-2"/>
                <w:sz w:val="24"/>
              </w:rPr>
              <w:t>26 stycz</w:t>
            </w:r>
            <w:r w:rsidRPr="00F14880">
              <w:rPr>
                <w:spacing w:val="-2"/>
                <w:sz w:val="24"/>
              </w:rPr>
              <w:t xml:space="preserve">nia </w:t>
            </w:r>
            <w:r>
              <w:rPr>
                <w:spacing w:val="-2"/>
                <w:sz w:val="24"/>
              </w:rPr>
              <w:t>1982</w:t>
            </w:r>
            <w:r w:rsidRPr="00F14880">
              <w:rPr>
                <w:spacing w:val="-2"/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 xml:space="preserve">Karta Nauczyciela </w:t>
            </w:r>
            <w:r w:rsidRPr="00F14880">
              <w:rPr>
                <w:spacing w:val="-2"/>
                <w:sz w:val="24"/>
              </w:rPr>
              <w:t>(</w:t>
            </w:r>
            <w:r w:rsidRPr="00F14880">
              <w:rPr>
                <w:color w:val="000000"/>
                <w:sz w:val="24"/>
                <w:lang w:eastAsia="ar-SA"/>
              </w:rPr>
              <w:t>Dz. U. z 201</w:t>
            </w:r>
            <w:r w:rsidR="00DF5E78">
              <w:rPr>
                <w:color w:val="000000"/>
                <w:sz w:val="24"/>
                <w:lang w:eastAsia="ar-SA"/>
              </w:rPr>
              <w:t>8</w:t>
            </w:r>
            <w:r w:rsidRPr="00F14880">
              <w:rPr>
                <w:color w:val="000000"/>
                <w:sz w:val="24"/>
                <w:lang w:eastAsia="ar-SA"/>
              </w:rPr>
              <w:t xml:space="preserve"> r. poz. </w:t>
            </w:r>
            <w:r w:rsidR="00DF5E78">
              <w:rPr>
                <w:color w:val="000000"/>
                <w:sz w:val="24"/>
                <w:lang w:eastAsia="ar-SA"/>
              </w:rPr>
              <w:t>967</w:t>
            </w:r>
            <w:r w:rsidR="00A65A0F">
              <w:rPr>
                <w:color w:val="000000"/>
                <w:sz w:val="24"/>
                <w:lang w:eastAsia="ar-SA"/>
              </w:rPr>
              <w:t xml:space="preserve"> z późn. zm.</w:t>
            </w:r>
            <w:r>
              <w:rPr>
                <w:spacing w:val="-2"/>
                <w:sz w:val="24"/>
              </w:rPr>
              <w:t>),</w:t>
            </w:r>
          </w:p>
          <w:p w:rsidR="00345638" w:rsidRPr="00F14880" w:rsidRDefault="00345638" w:rsidP="00345638">
            <w:pPr>
              <w:spacing w:before="120" w:after="40" w:line="240" w:lineRule="auto"/>
              <w:ind w:left="355" w:hanging="355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      </w:t>
            </w:r>
            <w:r w:rsidRPr="00F14880">
              <w:rPr>
                <w:spacing w:val="-2"/>
                <w:sz w:val="24"/>
              </w:rPr>
              <w:t>oraz</w:t>
            </w:r>
          </w:p>
          <w:p w:rsidR="00345638" w:rsidRPr="00F14880" w:rsidRDefault="00345638" w:rsidP="00345638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 xml:space="preserve">Wytycznych w zakresie realizacji przedsięwzięć z udziałem środków Europejskiego Funduszu Społecznego w obszarze </w:t>
            </w:r>
            <w:r>
              <w:rPr>
                <w:sz w:val="24"/>
              </w:rPr>
              <w:t>edukacji</w:t>
            </w:r>
            <w:r w:rsidRPr="00F14880">
              <w:rPr>
                <w:sz w:val="24"/>
              </w:rPr>
              <w:t xml:space="preserve"> na lata 2014 – 2020,</w:t>
            </w:r>
          </w:p>
          <w:p w:rsidR="00345638" w:rsidRPr="00EC19F4" w:rsidRDefault="00345638" w:rsidP="00345638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Wytycznych w zakresie kwalifikowalności wydatków w ramach Europejskiego Funduszu Rozwoju Regionalnego, Europejskiego Funduszu Społecznego oraz Fundusz</w:t>
            </w:r>
            <w:r>
              <w:rPr>
                <w:sz w:val="24"/>
              </w:rPr>
              <w:t>u Spójności na lata 2014 – 2020,</w:t>
            </w:r>
          </w:p>
          <w:p w:rsidR="00D31727" w:rsidRPr="00EC19F4" w:rsidRDefault="00EC19F4" w:rsidP="00EC19F4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Wytycznych w zakresie</w:t>
            </w:r>
            <w:r>
              <w:rPr>
                <w:sz w:val="24"/>
              </w:rPr>
              <w:t xml:space="preserve">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D31727" w:rsidRPr="00F14880" w:rsidTr="0074168C">
        <w:trPr>
          <w:trHeight w:val="846"/>
        </w:trPr>
        <w:tc>
          <w:tcPr>
            <w:tcW w:w="20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Stawki jednostkowe</w:t>
            </w:r>
          </w:p>
        </w:tc>
        <w:tc>
          <w:tcPr>
            <w:tcW w:w="77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31727" w:rsidRPr="00F14880" w:rsidRDefault="00D31727" w:rsidP="00F7194D">
            <w:pPr>
              <w:spacing w:before="120" w:after="120"/>
              <w:rPr>
                <w:sz w:val="24"/>
              </w:rPr>
            </w:pPr>
            <w:r w:rsidRPr="00F14880">
              <w:rPr>
                <w:sz w:val="24"/>
              </w:rPr>
              <w:t>Nie dotyczy</w:t>
            </w:r>
          </w:p>
        </w:tc>
      </w:tr>
    </w:tbl>
    <w:p w:rsidR="00D31727" w:rsidRDefault="00D31727" w:rsidP="00D31727"/>
    <w:sectPr w:rsidR="00D31727" w:rsidSect="0074168C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1E" w:rsidRDefault="0080361E" w:rsidP="00D31727">
      <w:pPr>
        <w:spacing w:after="0" w:line="240" w:lineRule="auto"/>
      </w:pPr>
      <w:r>
        <w:separator/>
      </w:r>
    </w:p>
  </w:endnote>
  <w:endnote w:type="continuationSeparator" w:id="0">
    <w:p w:rsidR="0080361E" w:rsidRDefault="0080361E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48911"/>
      <w:docPartObj>
        <w:docPartGallery w:val="Page Numbers (Bottom of Page)"/>
        <w:docPartUnique/>
      </w:docPartObj>
    </w:sdtPr>
    <w:sdtEndPr/>
    <w:sdtContent>
      <w:p w:rsidR="00EC19F4" w:rsidRDefault="00EC1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D0" w:rsidRPr="00E379D0">
          <w:rPr>
            <w:noProof/>
            <w:lang w:val="pl-PL"/>
          </w:rPr>
          <w:t>2</w:t>
        </w:r>
        <w:r>
          <w:fldChar w:fldCharType="end"/>
        </w:r>
      </w:p>
    </w:sdtContent>
  </w:sdt>
  <w:p w:rsidR="00EC19F4" w:rsidRDefault="00EC1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1E" w:rsidRDefault="0080361E" w:rsidP="00D31727">
      <w:pPr>
        <w:spacing w:after="0" w:line="240" w:lineRule="auto"/>
      </w:pPr>
      <w:r>
        <w:separator/>
      </w:r>
    </w:p>
  </w:footnote>
  <w:footnote w:type="continuationSeparator" w:id="0">
    <w:p w:rsidR="0080361E" w:rsidRDefault="0080361E" w:rsidP="00D31727">
      <w:pPr>
        <w:spacing w:after="0" w:line="240" w:lineRule="auto"/>
      </w:pPr>
      <w:r>
        <w:continuationSeparator/>
      </w:r>
    </w:p>
  </w:footnote>
  <w:footnote w:id="1">
    <w:p w:rsidR="0074168C" w:rsidRPr="00E95F5A" w:rsidRDefault="0074168C" w:rsidP="0074168C">
      <w:pPr>
        <w:pStyle w:val="Tekstprzypisudolnego"/>
        <w:rPr>
          <w:rFonts w:asciiTheme="minorHAnsi" w:hAnsiTheme="minorHAnsi"/>
          <w:sz w:val="20"/>
          <w:szCs w:val="18"/>
        </w:rPr>
      </w:pPr>
      <w:r w:rsidRPr="00E95F5A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E95F5A">
        <w:rPr>
          <w:rFonts w:asciiTheme="minorHAnsi" w:hAnsiTheme="minorHAnsi"/>
          <w:sz w:val="20"/>
          <w:szCs w:val="18"/>
        </w:rPr>
        <w:t xml:space="preserve"> Działania określone w pkt 1, lit. b), e), f) nie mogą być realizowane jako odrębny typ projektu. Interwencję określoną w lit b) i/lub e) i/lub f) należy łączyć z działaniami określonymi w lit. a) i/lub c) i/lub d). Beneficjent może zrezygnować ze stosowania się do powyższego wymogu pod warunkiem, że zapewni realizację jednego z działań określonych w lit. a)/ c)/ d) poza projektem.</w:t>
      </w:r>
    </w:p>
  </w:footnote>
  <w:footnote w:id="2">
    <w:p w:rsidR="0074168C" w:rsidRPr="00E95F5A" w:rsidRDefault="0074168C" w:rsidP="0074168C">
      <w:pPr>
        <w:pStyle w:val="Tekstprzypisudolnego"/>
        <w:rPr>
          <w:rFonts w:asciiTheme="minorHAnsi" w:hAnsiTheme="minorHAnsi"/>
          <w:sz w:val="20"/>
          <w:szCs w:val="18"/>
        </w:rPr>
      </w:pPr>
      <w:r w:rsidRPr="00E95F5A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E95F5A">
        <w:rPr>
          <w:rFonts w:asciiTheme="minorHAnsi" w:hAnsiTheme="minorHAnsi"/>
          <w:sz w:val="20"/>
          <w:szCs w:val="18"/>
        </w:rPr>
        <w:t xml:space="preserve"> Szerszy zakres wsparcia, wykraczający poza ramy Wytycznych ministra właściwego ds. rozwoju regionalnego pn. </w:t>
      </w:r>
      <w:r w:rsidRPr="00E95F5A">
        <w:rPr>
          <w:rFonts w:asciiTheme="minorHAnsi" w:hAnsiTheme="minorHAnsi"/>
          <w:i/>
          <w:sz w:val="20"/>
          <w:szCs w:val="18"/>
        </w:rPr>
        <w:t>Wytyczne w zakresie realizacji przedsięwzięć z udziałem środków Europejskiego Funduszu Społecznego w obszarze edukacji na lata 2014-2020</w:t>
      </w:r>
      <w:r w:rsidRPr="00E95F5A">
        <w:rPr>
          <w:rFonts w:asciiTheme="minorHAnsi" w:hAnsiTheme="minorHAnsi"/>
          <w:sz w:val="20"/>
          <w:szCs w:val="18"/>
        </w:rPr>
        <w:t>, wynika z zapisów RPO WO 2014-2020.</w:t>
      </w:r>
    </w:p>
  </w:footnote>
  <w:footnote w:id="3">
    <w:p w:rsidR="0074168C" w:rsidRDefault="0074168C" w:rsidP="0074168C">
      <w:pPr>
        <w:pStyle w:val="Tekstprzypisudolnego"/>
      </w:pPr>
      <w:r w:rsidRPr="00E95F5A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E95F5A">
        <w:rPr>
          <w:rFonts w:asciiTheme="minorHAnsi" w:hAnsiTheme="minorHAnsi"/>
          <w:sz w:val="20"/>
          <w:szCs w:val="18"/>
        </w:rPr>
        <w:t xml:space="preserve"> Szerszy zakres wsparcia, wykraczający poza ramy Wytycznych ministra właściwego ds. rozwoju regionalnego pn. </w:t>
      </w:r>
      <w:r w:rsidRPr="00E95F5A">
        <w:rPr>
          <w:rFonts w:asciiTheme="minorHAnsi" w:hAnsiTheme="minorHAnsi"/>
          <w:i/>
          <w:sz w:val="20"/>
          <w:szCs w:val="18"/>
        </w:rPr>
        <w:t>Wytyczne w zakresie realizacji przedsięwzięć z udziałem środków Europejskiego Funduszu Społecznego w obszarze edukacji na lata 2014-2020</w:t>
      </w:r>
      <w:r w:rsidRPr="00E95F5A">
        <w:rPr>
          <w:rFonts w:asciiTheme="minorHAnsi" w:hAnsiTheme="minorHAnsi"/>
          <w:sz w:val="20"/>
          <w:szCs w:val="18"/>
        </w:rPr>
        <w:t>, wynika z zapisów RPO WO 2014-2020</w:t>
      </w:r>
      <w:r w:rsidRPr="00BA2303">
        <w:rPr>
          <w:rFonts w:asciiTheme="minorHAnsi" w:hAnsiTheme="minorHAnsi"/>
          <w:sz w:val="18"/>
          <w:szCs w:val="18"/>
        </w:rPr>
        <w:t>.</w:t>
      </w:r>
    </w:p>
  </w:footnote>
  <w:footnote w:id="4">
    <w:p w:rsidR="0074168C" w:rsidRPr="00E95F5A" w:rsidRDefault="0074168C" w:rsidP="0074168C">
      <w:pPr>
        <w:pStyle w:val="Tekstprzypisudolnego"/>
        <w:rPr>
          <w:rFonts w:asciiTheme="minorHAnsi" w:hAnsiTheme="minorHAnsi"/>
          <w:sz w:val="20"/>
        </w:rPr>
      </w:pPr>
      <w:r w:rsidRPr="00E95F5A">
        <w:rPr>
          <w:rStyle w:val="Odwoanieprzypisudolnego"/>
          <w:rFonts w:asciiTheme="minorHAnsi" w:hAnsiTheme="minorHAnsi"/>
          <w:sz w:val="20"/>
        </w:rPr>
        <w:footnoteRef/>
      </w:r>
      <w:r w:rsidRPr="00E95F5A">
        <w:rPr>
          <w:rFonts w:asciiTheme="minorHAnsi" w:hAnsiTheme="minorHAnsi"/>
          <w:sz w:val="20"/>
        </w:rPr>
        <w:t xml:space="preserve"> Szerszy zakres wsparcia, wykraczający poza ramy Wytycznych ministra właściwego ds. rozwoju regionalnego pn. </w:t>
      </w:r>
      <w:r w:rsidRPr="00E95F5A">
        <w:rPr>
          <w:rFonts w:asciiTheme="minorHAnsi" w:hAnsiTheme="minorHAnsi"/>
          <w:i/>
          <w:sz w:val="20"/>
        </w:rPr>
        <w:t>Wytyczne w zakresie realizacji przedsięwzięć z udziałem środków Europejskiego Funduszu Społecznego w obszarze edukacji na lata 2014-2020</w:t>
      </w:r>
      <w:r w:rsidRPr="00E95F5A">
        <w:rPr>
          <w:rFonts w:asciiTheme="minorHAnsi" w:hAnsiTheme="minorHAnsi"/>
          <w:sz w:val="20"/>
        </w:rPr>
        <w:t>, wynika z zapisów RPO WO 2014-2020.</w:t>
      </w:r>
    </w:p>
  </w:footnote>
  <w:footnote w:id="5">
    <w:p w:rsidR="0074168C" w:rsidRPr="00E95F5A" w:rsidRDefault="0074168C" w:rsidP="0074168C">
      <w:pPr>
        <w:pStyle w:val="Tekstprzypisudolnego"/>
        <w:rPr>
          <w:rFonts w:asciiTheme="minorHAnsi" w:hAnsiTheme="minorHAnsi"/>
          <w:sz w:val="20"/>
        </w:rPr>
      </w:pPr>
      <w:r w:rsidRPr="00E95F5A">
        <w:rPr>
          <w:rStyle w:val="Odwoanieprzypisudolnego"/>
          <w:rFonts w:asciiTheme="minorHAnsi" w:hAnsiTheme="minorHAnsi"/>
          <w:sz w:val="20"/>
        </w:rPr>
        <w:footnoteRef/>
      </w:r>
      <w:r w:rsidRPr="00E95F5A">
        <w:rPr>
          <w:rFonts w:asciiTheme="minorHAnsi" w:hAnsiTheme="minorHAnsi"/>
          <w:sz w:val="20"/>
        </w:rPr>
        <w:t xml:space="preserve"> Szerszy zakres wsparcia, wykraczający poza ramy Wytycznych ministra właściwego ds. rozwoju regionalnego pn. </w:t>
      </w:r>
      <w:r w:rsidRPr="00E95F5A">
        <w:rPr>
          <w:rFonts w:asciiTheme="minorHAnsi" w:hAnsiTheme="minorHAnsi"/>
          <w:i/>
          <w:sz w:val="20"/>
        </w:rPr>
        <w:t>Wytyczne w zakresie realizacji przedsięwzięć z udziałem środków Europejskiego Funduszu Społecznego w obszarze edukacji na lata 2014-2020</w:t>
      </w:r>
      <w:r w:rsidRPr="00E95F5A">
        <w:rPr>
          <w:rFonts w:asciiTheme="minorHAnsi" w:hAnsiTheme="minorHAnsi"/>
          <w:sz w:val="20"/>
        </w:rPr>
        <w:t>, wynika z zapisów RPO WO 2014-2020. Wiek przedszkolny określony w ustawie z dnia 14 grudnia 2016r. Prawo oświatowe (Dz. U. 201</w:t>
      </w:r>
      <w:r w:rsidR="0041035B">
        <w:rPr>
          <w:rFonts w:asciiTheme="minorHAnsi" w:hAnsiTheme="minorHAnsi"/>
          <w:sz w:val="20"/>
        </w:rPr>
        <w:t>8 poz. 12</w:t>
      </w:r>
      <w:r w:rsidRPr="00E95F5A">
        <w:rPr>
          <w:rFonts w:asciiTheme="minorHAnsi" w:hAnsiTheme="minorHAnsi"/>
          <w:sz w:val="20"/>
        </w:rPr>
        <w:t>9</w:t>
      </w:r>
      <w:r w:rsidR="0041035B">
        <w:rPr>
          <w:rFonts w:asciiTheme="minorHAnsi" w:hAnsiTheme="minorHAnsi"/>
          <w:sz w:val="20"/>
        </w:rPr>
        <w:t>0).</w:t>
      </w:r>
    </w:p>
  </w:footnote>
  <w:footnote w:id="6">
    <w:p w:rsidR="0074168C" w:rsidRPr="00E95F5A" w:rsidRDefault="0074168C" w:rsidP="0074168C">
      <w:pPr>
        <w:pStyle w:val="Tekstprzypisudolnego"/>
        <w:rPr>
          <w:rFonts w:asciiTheme="minorHAnsi" w:hAnsiTheme="minorHAnsi"/>
          <w:sz w:val="20"/>
        </w:rPr>
      </w:pPr>
      <w:r w:rsidRPr="00E95F5A">
        <w:rPr>
          <w:rStyle w:val="Odwoanieprzypisudolnego"/>
          <w:rFonts w:asciiTheme="minorHAnsi" w:hAnsiTheme="minorHAnsi"/>
          <w:sz w:val="20"/>
        </w:rPr>
        <w:footnoteRef/>
      </w:r>
      <w:r w:rsidRPr="00E95F5A">
        <w:rPr>
          <w:rFonts w:asciiTheme="minorHAnsi" w:hAnsiTheme="minorHAnsi"/>
          <w:sz w:val="20"/>
        </w:rPr>
        <w:t xml:space="preserve"> Poprzez podmioty działające w obszarze wychowania przedszkolnego rozumie się:</w:t>
      </w:r>
    </w:p>
    <w:p w:rsidR="0074168C" w:rsidRPr="00E95F5A" w:rsidRDefault="0074168C" w:rsidP="0074168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rPr>
          <w:rFonts w:asciiTheme="minorHAnsi" w:eastAsiaTheme="minorHAnsi" w:hAnsiTheme="minorHAnsi" w:cstheme="minorBidi"/>
          <w:sz w:val="20"/>
          <w:szCs w:val="20"/>
        </w:rPr>
      </w:pPr>
      <w:r w:rsidRPr="00E95F5A">
        <w:rPr>
          <w:rFonts w:asciiTheme="minorHAnsi" w:eastAsiaTheme="minorHAnsi" w:hAnsiTheme="minorHAnsi" w:cstheme="minorBidi"/>
          <w:sz w:val="20"/>
          <w:szCs w:val="20"/>
        </w:rPr>
        <w:t xml:space="preserve">podmioty działające na podstawie obowiązujących regulacji prawnych w obszarze wychowania </w:t>
      </w:r>
      <w:r w:rsidR="00A65A0F" w:rsidRPr="00E95F5A">
        <w:rPr>
          <w:rFonts w:asciiTheme="minorHAnsi" w:eastAsiaTheme="minorHAnsi" w:hAnsiTheme="minorHAnsi" w:cstheme="minorBidi"/>
          <w:sz w:val="20"/>
          <w:szCs w:val="20"/>
        </w:rPr>
        <w:t>przedszkolnego</w:t>
      </w:r>
      <w:r w:rsidRPr="00E95F5A">
        <w:rPr>
          <w:rFonts w:asciiTheme="minorHAnsi" w:eastAsiaTheme="minorHAnsi" w:hAnsiTheme="minorHAnsi" w:cstheme="minorBidi"/>
          <w:sz w:val="20"/>
          <w:szCs w:val="20"/>
        </w:rPr>
        <w:t xml:space="preserve"> i/lub</w:t>
      </w:r>
    </w:p>
    <w:p w:rsidR="0074168C" w:rsidRPr="00E95F5A" w:rsidRDefault="0074168C" w:rsidP="0074168C">
      <w:pPr>
        <w:pStyle w:val="Tekstprzypisudolnego"/>
        <w:numPr>
          <w:ilvl w:val="0"/>
          <w:numId w:val="29"/>
        </w:numPr>
        <w:suppressAutoHyphens w:val="0"/>
        <w:ind w:left="426" w:hanging="284"/>
        <w:rPr>
          <w:rFonts w:asciiTheme="minorHAnsi" w:hAnsiTheme="minorHAnsi"/>
          <w:sz w:val="20"/>
        </w:rPr>
      </w:pPr>
      <w:r w:rsidRPr="00E95F5A">
        <w:rPr>
          <w:rFonts w:asciiTheme="minorHAnsi" w:hAnsiTheme="minorHAnsi"/>
          <w:sz w:val="20"/>
        </w:rPr>
        <w:t xml:space="preserve">podmioty prowadzące działalność gospodarczą, której </w:t>
      </w:r>
      <w:r w:rsidRPr="00E95F5A">
        <w:rPr>
          <w:rFonts w:asciiTheme="minorHAnsi" w:hAnsiTheme="minorHAnsi" w:cs="Arial"/>
          <w:sz w:val="20"/>
        </w:rPr>
        <w:t xml:space="preserve">przeważający </w:t>
      </w:r>
      <w:r w:rsidRPr="00E95F5A">
        <w:rPr>
          <w:rFonts w:asciiTheme="minorHAnsi" w:hAnsiTheme="minorHAnsi"/>
          <w:sz w:val="20"/>
        </w:rPr>
        <w:t>numer PKD</w:t>
      </w:r>
      <w:r w:rsidRPr="00E95F5A">
        <w:rPr>
          <w:rFonts w:asciiTheme="minorHAnsi" w:hAnsiTheme="minorHAnsi" w:cs="Arial"/>
          <w:sz w:val="20"/>
        </w:rPr>
        <w:t xml:space="preserve"> </w:t>
      </w:r>
      <w:r w:rsidRPr="00E95F5A">
        <w:rPr>
          <w:rFonts w:asciiTheme="minorHAnsi" w:hAnsiTheme="minorHAnsi"/>
          <w:sz w:val="20"/>
        </w:rPr>
        <w:t>odpowiada obszarowi wychowania przedszkolnego i/lub</w:t>
      </w:r>
    </w:p>
    <w:p w:rsidR="0074168C" w:rsidRPr="00E95F5A" w:rsidRDefault="0074168C" w:rsidP="0074168C">
      <w:pPr>
        <w:pStyle w:val="Tekstprzypisudolnego"/>
        <w:numPr>
          <w:ilvl w:val="0"/>
          <w:numId w:val="29"/>
        </w:numPr>
        <w:suppressAutoHyphens w:val="0"/>
        <w:ind w:left="426" w:hanging="284"/>
        <w:rPr>
          <w:rFonts w:asciiTheme="minorHAnsi" w:hAnsiTheme="minorHAnsi"/>
          <w:sz w:val="20"/>
        </w:rPr>
      </w:pPr>
      <w:r w:rsidRPr="00E95F5A">
        <w:rPr>
          <w:rFonts w:asciiTheme="minorHAnsi" w:hAnsiTheme="minorHAnsi"/>
          <w:sz w:val="20"/>
        </w:rPr>
        <w:t>podmioty posiadające w statucie lub w innym dokumencie (np. w umowie spółki) stanowiącym podstawę jego funkcjonowania zapisy o prowadzeniu działalności w  obszarze wychowania przedszkolnego i/lub</w:t>
      </w:r>
    </w:p>
    <w:p w:rsidR="0074168C" w:rsidRPr="00E95F5A" w:rsidRDefault="0074168C" w:rsidP="0074168C">
      <w:pPr>
        <w:pStyle w:val="Tekstprzypisudolnego"/>
        <w:numPr>
          <w:ilvl w:val="0"/>
          <w:numId w:val="29"/>
        </w:numPr>
        <w:suppressAutoHyphens w:val="0"/>
        <w:ind w:left="426" w:hanging="284"/>
        <w:rPr>
          <w:rFonts w:asciiTheme="minorHAnsi" w:hAnsiTheme="minorHAnsi"/>
          <w:sz w:val="20"/>
        </w:rPr>
      </w:pPr>
      <w:r w:rsidRPr="00E95F5A">
        <w:rPr>
          <w:rFonts w:asciiTheme="minorHAnsi" w:hAnsiTheme="minorHAnsi"/>
          <w:sz w:val="20"/>
        </w:rPr>
        <w:t>podmioty, które w sprawozdaniu finansowym, sporządzonym na koniec roku obrachunkowego poprzedzającego rok złożenia wniosku o dofinansowanie, wykazują, iż przeważający przychód uzyskały z prowadzenia działalności w obszarze wychowania przedszkolnego.</w:t>
      </w:r>
    </w:p>
  </w:footnote>
  <w:footnote w:id="7">
    <w:p w:rsidR="0074168C" w:rsidRPr="00706EA6" w:rsidRDefault="0074168C" w:rsidP="0074168C">
      <w:pPr>
        <w:pStyle w:val="Tekstprzypisudolnego"/>
      </w:pPr>
      <w:r w:rsidRPr="00E95F5A">
        <w:rPr>
          <w:rStyle w:val="Odwoanieprzypisudolnego"/>
          <w:rFonts w:asciiTheme="minorHAnsi" w:hAnsiTheme="minorHAnsi"/>
          <w:sz w:val="20"/>
        </w:rPr>
        <w:footnoteRef/>
      </w:r>
      <w:r w:rsidRPr="00E95F5A">
        <w:rPr>
          <w:rFonts w:asciiTheme="minorHAnsi" w:hAnsiTheme="minorHAnsi"/>
          <w:sz w:val="20"/>
        </w:rPr>
        <w:t xml:space="preserve"> </w:t>
      </w:r>
      <w:r w:rsidRPr="00E95F5A">
        <w:rPr>
          <w:rFonts w:asciiTheme="minorHAnsi" w:eastAsia="Calibri" w:hAnsiTheme="minorHAnsi" w:cs="Times New Roman"/>
          <w:sz w:val="20"/>
        </w:rPr>
        <w:t>Oznacza</w:t>
      </w:r>
      <w:r w:rsidRPr="00E95F5A">
        <w:rPr>
          <w:rFonts w:asciiTheme="minorHAnsi" w:eastAsia="Calibri" w:hAnsiTheme="minorHAnsi" w:cs="Times New Roman"/>
          <w:sz w:val="20"/>
          <w:vertAlign w:val="superscript"/>
        </w:rPr>
        <w:t xml:space="preserve"> </w:t>
      </w:r>
      <w:r w:rsidRPr="00E95F5A">
        <w:rPr>
          <w:rFonts w:asciiTheme="minorHAnsi" w:eastAsia="Calibri" w:hAnsiTheme="minorHAnsi" w:cs="Times New Roman"/>
          <w:sz w:val="20"/>
        </w:rPr>
        <w:t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</w:t>
      </w:r>
    </w:p>
  </w:footnote>
  <w:footnote w:id="8">
    <w:p w:rsidR="0074168C" w:rsidRPr="00536EE5" w:rsidRDefault="0074168C" w:rsidP="0074168C">
      <w:pPr>
        <w:pStyle w:val="Tekstprzypisudolnego"/>
        <w:rPr>
          <w:rFonts w:asciiTheme="minorHAnsi" w:hAnsiTheme="minorHAnsi"/>
          <w:sz w:val="18"/>
          <w:szCs w:val="18"/>
        </w:rPr>
      </w:pPr>
      <w:r w:rsidRPr="00E95F5A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E95F5A">
        <w:rPr>
          <w:rFonts w:asciiTheme="minorHAnsi" w:hAnsiTheme="minorHAnsi"/>
          <w:sz w:val="20"/>
          <w:szCs w:val="18"/>
        </w:rPr>
        <w:t xml:space="preserve"> Zgodnie z RPO WO 2014-2020. Powyższe oznacza, że nie musi zostać spełniony warunek, o którym mowa w Podrozdziale 3.1 pkt 14 </w:t>
      </w:r>
      <w:r w:rsidRPr="00E95F5A">
        <w:rPr>
          <w:rFonts w:asciiTheme="minorHAnsi" w:hAnsiTheme="minorHAnsi"/>
          <w:i/>
          <w:sz w:val="20"/>
          <w:szCs w:val="18"/>
        </w:rPr>
        <w:t>Wytycznych w zakresie realizacji przedsięwzięć z udziałem środków Europejskiego Funduszu Społecznego w obszarze edukacji na lata 2014-2020</w:t>
      </w:r>
      <w:r w:rsidRPr="00E95F5A">
        <w:rPr>
          <w:rFonts w:asciiTheme="minorHAnsi" w:hAnsiTheme="minorHAnsi"/>
          <w:sz w:val="20"/>
          <w:szCs w:val="18"/>
        </w:rPr>
        <w:t>.</w:t>
      </w:r>
    </w:p>
  </w:footnote>
  <w:footnote w:id="9">
    <w:p w:rsidR="0074168C" w:rsidRPr="003072F3" w:rsidRDefault="0074168C" w:rsidP="0074168C">
      <w:pPr>
        <w:pStyle w:val="Tekstprzypisudolnego"/>
        <w:rPr>
          <w:rFonts w:asciiTheme="minorHAnsi" w:hAnsiTheme="minorHAnsi"/>
          <w:i/>
          <w:sz w:val="18"/>
          <w:szCs w:val="18"/>
        </w:rPr>
      </w:pPr>
      <w:r w:rsidRPr="00E95F5A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E95F5A">
        <w:rPr>
          <w:rFonts w:asciiTheme="minorHAnsi" w:hAnsiTheme="minorHAnsi"/>
          <w:sz w:val="20"/>
          <w:szCs w:val="18"/>
        </w:rPr>
        <w:t xml:space="preserve"> Zgodnie z RPO WO 2014-2020. Powyższe oznacza, że nie musi zostać spełniony warunek, o którym mowa w Podrozdziale 3.1 pkt 13 ppkt h) </w:t>
      </w:r>
      <w:r w:rsidRPr="00E95F5A">
        <w:rPr>
          <w:rFonts w:asciiTheme="minorHAnsi" w:hAnsiTheme="minorHAnsi"/>
          <w:i/>
          <w:sz w:val="20"/>
          <w:szCs w:val="18"/>
        </w:rPr>
        <w:t>Wytycznych w zakresie realizacji przedsięwzięć z udziałem środków Europejskiego Funduszu Społecznego w obszarze edukacji na lata 2014-2020.</w:t>
      </w:r>
    </w:p>
  </w:footnote>
  <w:footnote w:id="10">
    <w:p w:rsidR="00D31727" w:rsidRPr="00F14880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Z pomniejszeniem kosztu racjonalnych usprawnień, o których mowa w Wytycznych w zakresie realizacji zasady równości szans i niedyskryminacji, w tym dostępności dla osób z niepełnosprawnościami oraz zasady równości szans kobiet</w:t>
      </w:r>
      <w:r>
        <w:rPr>
          <w:rFonts w:asciiTheme="minorHAnsi" w:hAnsiTheme="minorHAnsi"/>
          <w:sz w:val="20"/>
          <w:szCs w:val="18"/>
        </w:rPr>
        <w:t xml:space="preserve"> </w:t>
      </w:r>
      <w:r w:rsidRPr="00F14880">
        <w:rPr>
          <w:rFonts w:asciiTheme="minorHAnsi" w:hAnsiTheme="minorHAnsi"/>
          <w:sz w:val="20"/>
          <w:szCs w:val="18"/>
        </w:rPr>
        <w:t>i mężczyzn w ramach funduszy unijnych na lata 2014-2020.</w:t>
      </w:r>
    </w:p>
  </w:footnote>
  <w:footnote w:id="11">
    <w:p w:rsidR="00D31727" w:rsidRPr="00F14880" w:rsidRDefault="00D31727" w:rsidP="00D3172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F14880">
        <w:rPr>
          <w:rStyle w:val="Odwoanieprzypisudolnego"/>
          <w:sz w:val="20"/>
          <w:szCs w:val="18"/>
        </w:rPr>
        <w:footnoteRef/>
      </w:r>
      <w:r w:rsidRPr="00F14880">
        <w:rPr>
          <w:sz w:val="20"/>
          <w:szCs w:val="18"/>
        </w:rPr>
        <w:t xml:space="preserve"> </w:t>
      </w:r>
      <w:r w:rsidRPr="00F14880">
        <w:rPr>
          <w:rFonts w:cs="Arial"/>
          <w:sz w:val="20"/>
          <w:szCs w:val="18"/>
        </w:rPr>
        <w:t>Jw.</w:t>
      </w:r>
    </w:p>
  </w:footnote>
  <w:footnote w:id="12">
    <w:p w:rsidR="00D31727" w:rsidRPr="00F14880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  <w:footnote w:id="13">
    <w:p w:rsidR="00D31727" w:rsidRPr="00300282" w:rsidRDefault="00D31727" w:rsidP="00D31727">
      <w:pPr>
        <w:pStyle w:val="Tekstprzypisudolnego"/>
        <w:rPr>
          <w:rFonts w:asciiTheme="minorHAnsi" w:hAnsiTheme="minorHAnsi"/>
          <w:sz w:val="18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</w:t>
      </w:r>
      <w:r w:rsidRPr="00300282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8C" w:rsidRDefault="0074168C" w:rsidP="0074168C">
    <w:pPr>
      <w:spacing w:after="0" w:line="240" w:lineRule="auto"/>
      <w:jc w:val="right"/>
      <w:rPr>
        <w:rFonts w:cstheme="minorHAnsi"/>
        <w:i/>
        <w:iCs/>
        <w:sz w:val="20"/>
        <w:szCs w:val="20"/>
        <w:lang w:eastAsia="en-US"/>
      </w:rPr>
    </w:pPr>
    <w:r w:rsidRPr="0059669C">
      <w:rPr>
        <w:rFonts w:cstheme="minorHAnsi"/>
        <w:b/>
        <w:bCs/>
        <w:i/>
        <w:iCs/>
        <w:sz w:val="20"/>
        <w:szCs w:val="20"/>
        <w:lang w:eastAsia="en-US"/>
      </w:rPr>
      <w:t xml:space="preserve">Załącznik nr </w:t>
    </w:r>
    <w:r>
      <w:rPr>
        <w:rFonts w:cstheme="minorHAnsi"/>
        <w:b/>
        <w:bCs/>
        <w:i/>
        <w:iCs/>
        <w:sz w:val="20"/>
        <w:szCs w:val="20"/>
      </w:rPr>
      <w:t>11</w:t>
    </w:r>
    <w:r w:rsidRPr="0059669C">
      <w:rPr>
        <w:rFonts w:cstheme="minorHAnsi"/>
        <w:bCs/>
        <w:i/>
        <w:iCs/>
        <w:sz w:val="20"/>
        <w:szCs w:val="20"/>
        <w:lang w:eastAsia="en-US"/>
      </w:rPr>
      <w:t xml:space="preserve"> </w:t>
    </w:r>
    <w:r w:rsidRPr="0059669C">
      <w:rPr>
        <w:rFonts w:cstheme="minorHAnsi"/>
        <w:i/>
        <w:iCs/>
        <w:sz w:val="20"/>
        <w:szCs w:val="20"/>
        <w:lang w:eastAsia="en-US"/>
      </w:rPr>
      <w:t xml:space="preserve">do </w:t>
    </w:r>
    <w:r w:rsidRPr="0059669C">
      <w:rPr>
        <w:rFonts w:cstheme="minorHAnsi"/>
        <w:i/>
        <w:iCs/>
        <w:sz w:val="20"/>
        <w:szCs w:val="20"/>
        <w:u w:val="single"/>
        <w:lang w:eastAsia="en-US"/>
      </w:rPr>
      <w:t>REGULAMINU KONKURSU</w:t>
    </w:r>
    <w:r w:rsidRPr="0059669C">
      <w:rPr>
        <w:rFonts w:cstheme="minorHAnsi"/>
        <w:i/>
        <w:iCs/>
        <w:sz w:val="20"/>
        <w:szCs w:val="20"/>
        <w:lang w:eastAsia="en-US"/>
      </w:rPr>
      <w:t xml:space="preserve"> dotyczącego projektów złożonych w ramach: </w:t>
    </w:r>
  </w:p>
  <w:p w:rsidR="0074168C" w:rsidRPr="0059669C" w:rsidRDefault="0074168C" w:rsidP="0074168C">
    <w:pPr>
      <w:spacing w:after="0" w:line="240" w:lineRule="auto"/>
      <w:jc w:val="right"/>
      <w:rPr>
        <w:rFonts w:cstheme="minorHAnsi"/>
        <w:i/>
        <w:iCs/>
        <w:sz w:val="20"/>
        <w:szCs w:val="20"/>
        <w:lang w:eastAsia="en-US"/>
      </w:rPr>
    </w:pPr>
    <w:r w:rsidRPr="0059669C">
      <w:rPr>
        <w:rFonts w:eastAsia="Times New Roman" w:cstheme="minorHAnsi"/>
        <w:i/>
        <w:sz w:val="20"/>
        <w:szCs w:val="20"/>
      </w:rPr>
      <w:t xml:space="preserve">Osi IX Wysoka jakość edukacji, działania 9.1 Rozwój edukacji,  </w:t>
    </w:r>
  </w:p>
  <w:p w:rsidR="0074168C" w:rsidRPr="0059669C" w:rsidRDefault="0074168C" w:rsidP="0074168C">
    <w:pPr>
      <w:spacing w:after="0" w:line="240" w:lineRule="auto"/>
      <w:jc w:val="right"/>
      <w:rPr>
        <w:rFonts w:eastAsia="Times New Roman" w:cstheme="minorHAnsi"/>
        <w:i/>
        <w:sz w:val="20"/>
        <w:szCs w:val="20"/>
      </w:rPr>
    </w:pPr>
    <w:r w:rsidRPr="0059669C">
      <w:rPr>
        <w:rFonts w:eastAsia="Times New Roman" w:cstheme="minorHAnsi"/>
        <w:i/>
        <w:sz w:val="20"/>
        <w:szCs w:val="20"/>
      </w:rPr>
      <w:t xml:space="preserve">poddziałania 9.1.3 Wsparcie edukacji przedszkolnej w ramach RPO WO 2014-2020, </w:t>
    </w:r>
  </w:p>
  <w:p w:rsidR="0074168C" w:rsidRDefault="0074168C" w:rsidP="0074168C">
    <w:pPr>
      <w:autoSpaceDE w:val="0"/>
      <w:autoSpaceDN w:val="0"/>
      <w:spacing w:after="0" w:line="240" w:lineRule="auto"/>
      <w:jc w:val="right"/>
      <w:rPr>
        <w:rFonts w:cstheme="minorHAnsi"/>
        <w:i/>
        <w:sz w:val="20"/>
        <w:szCs w:val="20"/>
      </w:rPr>
    </w:pPr>
    <w:r w:rsidRPr="0059669C">
      <w:rPr>
        <w:rFonts w:eastAsia="Times New Roman" w:cstheme="minorHAnsi"/>
        <w:i/>
        <w:sz w:val="20"/>
        <w:szCs w:val="20"/>
      </w:rPr>
      <w:t xml:space="preserve">Nabór IV, </w:t>
    </w:r>
    <w:r w:rsidR="00A65A0F">
      <w:rPr>
        <w:rFonts w:cstheme="minorHAnsi"/>
        <w:i/>
        <w:sz w:val="20"/>
        <w:szCs w:val="20"/>
      </w:rPr>
      <w:t>Wersja nr 1,</w:t>
    </w:r>
    <w:r w:rsidRPr="0059669C">
      <w:rPr>
        <w:rFonts w:cstheme="minorHAnsi"/>
        <w:i/>
        <w:sz w:val="20"/>
        <w:szCs w:val="20"/>
      </w:rPr>
      <w:t xml:space="preserve"> październik 2018 r.</w:t>
    </w:r>
  </w:p>
  <w:p w:rsidR="0074168C" w:rsidRPr="0059669C" w:rsidRDefault="0074168C" w:rsidP="0074168C">
    <w:pPr>
      <w:autoSpaceDE w:val="0"/>
      <w:autoSpaceDN w:val="0"/>
      <w:spacing w:after="0" w:line="240" w:lineRule="auto"/>
      <w:jc w:val="right"/>
      <w:rPr>
        <w:i/>
        <w:iCs/>
        <w:snapToGrid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2D8"/>
    <w:multiLevelType w:val="hybridMultilevel"/>
    <w:tmpl w:val="32B84D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402A4"/>
    <w:multiLevelType w:val="hybridMultilevel"/>
    <w:tmpl w:val="3DA67C12"/>
    <w:lvl w:ilvl="0" w:tplc="C64CDE6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03DB0E9D"/>
    <w:multiLevelType w:val="hybridMultilevel"/>
    <w:tmpl w:val="3CE69AB4"/>
    <w:lvl w:ilvl="0" w:tplc="5F221F66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03EC1B94"/>
    <w:multiLevelType w:val="hybridMultilevel"/>
    <w:tmpl w:val="5E8ED7BE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57B4F"/>
    <w:multiLevelType w:val="hybridMultilevel"/>
    <w:tmpl w:val="7AB6FB86"/>
    <w:lvl w:ilvl="0" w:tplc="60A656D2">
      <w:start w:val="1"/>
      <w:numFmt w:val="decimal"/>
      <w:lvlText w:val="%1)"/>
      <w:lvlJc w:val="left"/>
      <w:pPr>
        <w:ind w:left="895" w:hanging="360"/>
      </w:pPr>
      <w:rPr>
        <w:rFonts w:hint="default"/>
        <w:b w:val="0"/>
        <w:sz w:val="22"/>
        <w:szCs w:val="22"/>
      </w:rPr>
    </w:lvl>
    <w:lvl w:ilvl="1" w:tplc="F5E6FD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40C"/>
    <w:multiLevelType w:val="hybridMultilevel"/>
    <w:tmpl w:val="C1406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B743BA"/>
    <w:multiLevelType w:val="hybridMultilevel"/>
    <w:tmpl w:val="0218A810"/>
    <w:lvl w:ilvl="0" w:tplc="F53ED0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3A8C"/>
    <w:multiLevelType w:val="hybridMultilevel"/>
    <w:tmpl w:val="D88E3F90"/>
    <w:lvl w:ilvl="0" w:tplc="E42C018A">
      <w:start w:val="2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47E24"/>
    <w:multiLevelType w:val="hybridMultilevel"/>
    <w:tmpl w:val="E8C6A416"/>
    <w:lvl w:ilvl="0" w:tplc="F766BEC4">
      <w:start w:val="4"/>
      <w:numFmt w:val="decimal"/>
      <w:lvlText w:val="%1)"/>
      <w:lvlJc w:val="left"/>
      <w:pPr>
        <w:ind w:left="1066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B38A3"/>
    <w:multiLevelType w:val="hybridMultilevel"/>
    <w:tmpl w:val="12906746"/>
    <w:lvl w:ilvl="0" w:tplc="7368B7EA">
      <w:start w:val="1"/>
      <w:numFmt w:val="bullet"/>
      <w:lvlText w:val="-"/>
      <w:lvlJc w:val="left"/>
      <w:pPr>
        <w:ind w:left="1428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14DE2A22"/>
    <w:multiLevelType w:val="hybridMultilevel"/>
    <w:tmpl w:val="324ABE88"/>
    <w:lvl w:ilvl="0" w:tplc="04150011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4" w15:restartNumberingAfterBreak="0">
    <w:nsid w:val="1B9F5B63"/>
    <w:multiLevelType w:val="hybridMultilevel"/>
    <w:tmpl w:val="215883BA"/>
    <w:lvl w:ilvl="0" w:tplc="148454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A10FD"/>
    <w:multiLevelType w:val="hybridMultilevel"/>
    <w:tmpl w:val="9EBAD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3507BBF"/>
    <w:multiLevelType w:val="hybridMultilevel"/>
    <w:tmpl w:val="CD42E824"/>
    <w:lvl w:ilvl="0" w:tplc="4264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C149D"/>
    <w:multiLevelType w:val="hybridMultilevel"/>
    <w:tmpl w:val="17709944"/>
    <w:lvl w:ilvl="0" w:tplc="11CE85D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51503"/>
    <w:multiLevelType w:val="hybridMultilevel"/>
    <w:tmpl w:val="779C33FC"/>
    <w:lvl w:ilvl="0" w:tplc="C24C6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E3F94"/>
    <w:multiLevelType w:val="hybridMultilevel"/>
    <w:tmpl w:val="1BBA3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86773"/>
    <w:multiLevelType w:val="hybridMultilevel"/>
    <w:tmpl w:val="91E47614"/>
    <w:lvl w:ilvl="0" w:tplc="7570D9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B7AFE"/>
    <w:multiLevelType w:val="hybridMultilevel"/>
    <w:tmpl w:val="1B14550A"/>
    <w:lvl w:ilvl="0" w:tplc="D5BADBC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254BD"/>
    <w:multiLevelType w:val="hybridMultilevel"/>
    <w:tmpl w:val="4B624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872AF"/>
    <w:multiLevelType w:val="hybridMultilevel"/>
    <w:tmpl w:val="FF60988A"/>
    <w:lvl w:ilvl="0" w:tplc="6C462636">
      <w:start w:val="24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83120"/>
    <w:multiLevelType w:val="hybridMultilevel"/>
    <w:tmpl w:val="2FB6D248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396787"/>
    <w:multiLevelType w:val="hybridMultilevel"/>
    <w:tmpl w:val="023C0D66"/>
    <w:lvl w:ilvl="0" w:tplc="E9B6B3E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669F3"/>
    <w:multiLevelType w:val="hybridMultilevel"/>
    <w:tmpl w:val="B7A60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E3345"/>
    <w:multiLevelType w:val="hybridMultilevel"/>
    <w:tmpl w:val="1AA80544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D0C40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DF140E"/>
    <w:multiLevelType w:val="hybridMultilevel"/>
    <w:tmpl w:val="4680F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55F96659"/>
    <w:multiLevelType w:val="hybridMultilevel"/>
    <w:tmpl w:val="9EBAD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E62F7"/>
    <w:multiLevelType w:val="hybridMultilevel"/>
    <w:tmpl w:val="B8646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014E3"/>
    <w:multiLevelType w:val="hybridMultilevel"/>
    <w:tmpl w:val="996A2454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73CDE"/>
    <w:multiLevelType w:val="hybridMultilevel"/>
    <w:tmpl w:val="E3B2E6C0"/>
    <w:lvl w:ilvl="0" w:tplc="DDE42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32D59"/>
    <w:multiLevelType w:val="hybridMultilevel"/>
    <w:tmpl w:val="E7AA0E60"/>
    <w:lvl w:ilvl="0" w:tplc="0415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896973"/>
    <w:multiLevelType w:val="hybridMultilevel"/>
    <w:tmpl w:val="40A09EA6"/>
    <w:lvl w:ilvl="0" w:tplc="CDDAAB4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 w15:restartNumberingAfterBreak="0">
    <w:nsid w:val="785A606B"/>
    <w:multiLevelType w:val="hybridMultilevel"/>
    <w:tmpl w:val="536A7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B3DDF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5" w15:restartNumberingAfterBreak="0">
    <w:nsid w:val="7E240C23"/>
    <w:multiLevelType w:val="hybridMultilevel"/>
    <w:tmpl w:val="42AC24E2"/>
    <w:lvl w:ilvl="0" w:tplc="6F06C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C2086"/>
    <w:multiLevelType w:val="hybridMultilevel"/>
    <w:tmpl w:val="40CE9BA0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34"/>
  </w:num>
  <w:num w:numId="4">
    <w:abstractNumId w:val="21"/>
  </w:num>
  <w:num w:numId="5">
    <w:abstractNumId w:val="9"/>
  </w:num>
  <w:num w:numId="6">
    <w:abstractNumId w:val="11"/>
  </w:num>
  <w:num w:numId="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</w:num>
  <w:num w:numId="9">
    <w:abstractNumId w:val="23"/>
  </w:num>
  <w:num w:numId="10">
    <w:abstractNumId w:val="2"/>
  </w:num>
  <w:num w:numId="11">
    <w:abstractNumId w:val="7"/>
  </w:num>
  <w:num w:numId="12">
    <w:abstractNumId w:val="44"/>
  </w:num>
  <w:num w:numId="13">
    <w:abstractNumId w:val="29"/>
  </w:num>
  <w:num w:numId="14">
    <w:abstractNumId w:val="16"/>
  </w:num>
  <w:num w:numId="15">
    <w:abstractNumId w:val="13"/>
  </w:num>
  <w:num w:numId="16">
    <w:abstractNumId w:val="1"/>
  </w:num>
  <w:num w:numId="17">
    <w:abstractNumId w:val="5"/>
  </w:num>
  <w:num w:numId="18">
    <w:abstractNumId w:val="0"/>
  </w:num>
  <w:num w:numId="19">
    <w:abstractNumId w:val="31"/>
  </w:num>
  <w:num w:numId="20">
    <w:abstractNumId w:val="32"/>
  </w:num>
  <w:num w:numId="21">
    <w:abstractNumId w:val="24"/>
  </w:num>
  <w:num w:numId="22">
    <w:abstractNumId w:val="37"/>
  </w:num>
  <w:num w:numId="23">
    <w:abstractNumId w:val="8"/>
  </w:num>
  <w:num w:numId="24">
    <w:abstractNumId w:val="46"/>
  </w:num>
  <w:num w:numId="25">
    <w:abstractNumId w:val="4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12"/>
  </w:num>
  <w:num w:numId="31">
    <w:abstractNumId w:val="14"/>
  </w:num>
  <w:num w:numId="32">
    <w:abstractNumId w:val="27"/>
  </w:num>
  <w:num w:numId="33">
    <w:abstractNumId w:val="25"/>
  </w:num>
  <w:num w:numId="34">
    <w:abstractNumId w:val="28"/>
  </w:num>
  <w:num w:numId="35">
    <w:abstractNumId w:val="39"/>
  </w:num>
  <w:num w:numId="36">
    <w:abstractNumId w:val="20"/>
  </w:num>
  <w:num w:numId="37">
    <w:abstractNumId w:val="15"/>
  </w:num>
  <w:num w:numId="38">
    <w:abstractNumId w:val="40"/>
  </w:num>
  <w:num w:numId="39">
    <w:abstractNumId w:val="26"/>
  </w:num>
  <w:num w:numId="40">
    <w:abstractNumId w:val="22"/>
  </w:num>
  <w:num w:numId="41">
    <w:abstractNumId w:val="42"/>
  </w:num>
  <w:num w:numId="42">
    <w:abstractNumId w:val="4"/>
  </w:num>
  <w:num w:numId="43">
    <w:abstractNumId w:val="10"/>
  </w:num>
  <w:num w:numId="44">
    <w:abstractNumId w:val="33"/>
  </w:num>
  <w:num w:numId="45">
    <w:abstractNumId w:val="41"/>
  </w:num>
  <w:num w:numId="46">
    <w:abstractNumId w:val="36"/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7"/>
    <w:rsid w:val="00025D3C"/>
    <w:rsid w:val="00054B13"/>
    <w:rsid w:val="00074B1F"/>
    <w:rsid w:val="001818A2"/>
    <w:rsid w:val="0028726E"/>
    <w:rsid w:val="002D295D"/>
    <w:rsid w:val="00345638"/>
    <w:rsid w:val="0041035B"/>
    <w:rsid w:val="00446B5A"/>
    <w:rsid w:val="0045546F"/>
    <w:rsid w:val="00456A1F"/>
    <w:rsid w:val="004A7E44"/>
    <w:rsid w:val="004E6000"/>
    <w:rsid w:val="0059669C"/>
    <w:rsid w:val="0074168C"/>
    <w:rsid w:val="0080361E"/>
    <w:rsid w:val="009A1A80"/>
    <w:rsid w:val="00A65A0F"/>
    <w:rsid w:val="00AD1FFA"/>
    <w:rsid w:val="00B825A3"/>
    <w:rsid w:val="00D31727"/>
    <w:rsid w:val="00DF5E78"/>
    <w:rsid w:val="00E165C6"/>
    <w:rsid w:val="00E217FE"/>
    <w:rsid w:val="00E379D0"/>
    <w:rsid w:val="00EC19F4"/>
    <w:rsid w:val="00F624E3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7CEB09-9E6D-49E4-9A32-093B05D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172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1727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172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1727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Akapitzlist">
    <w:name w:val="List Paragraph"/>
    <w:basedOn w:val="Normalny"/>
    <w:uiPriority w:val="34"/>
    <w:qFormat/>
    <w:rsid w:val="00D317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qFormat/>
    <w:rsid w:val="00D3172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D31727"/>
    <w:rPr>
      <w:rFonts w:ascii="Arial" w:eastAsia="Times New Roman" w:hAnsi="Arial" w:cs="Tahoma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3172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D3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73DD-D5FB-4BFA-90D8-340D6919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Piłat</dc:creator>
  <cp:keywords/>
  <dc:description/>
  <cp:lastModifiedBy>Joanna Piłat</cp:lastModifiedBy>
  <cp:revision>2</cp:revision>
  <cp:lastPrinted>2018-07-18T11:56:00Z</cp:lastPrinted>
  <dcterms:created xsi:type="dcterms:W3CDTF">2018-10-10T13:28:00Z</dcterms:created>
  <dcterms:modified xsi:type="dcterms:W3CDTF">2018-10-10T13:28:00Z</dcterms:modified>
</cp:coreProperties>
</file>