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88A60" w14:textId="77777777" w:rsidR="0056023F" w:rsidRPr="0056023F" w:rsidRDefault="0056023F" w:rsidP="00136D60">
      <w:pPr>
        <w:jc w:val="center"/>
        <w:rPr>
          <w:rFonts w:eastAsiaTheme="minorEastAsia"/>
          <w:b/>
          <w:i/>
          <w:noProof/>
          <w:color w:val="000099"/>
          <w:sz w:val="18"/>
          <w:szCs w:val="28"/>
          <w:lang w:eastAsia="pl-PL"/>
        </w:rPr>
      </w:pPr>
    </w:p>
    <w:p w14:paraId="72BCB34F" w14:textId="59E786C2" w:rsidR="00136D60" w:rsidRDefault="00BA79FD" w:rsidP="00136D60">
      <w:pPr>
        <w:jc w:val="center"/>
        <w:rPr>
          <w:rFonts w:eastAsiaTheme="minorEastAsia"/>
          <w:b/>
          <w:i/>
          <w:color w:val="000099"/>
          <w:sz w:val="44"/>
          <w:szCs w:val="28"/>
          <w:lang w:eastAsia="pl-PL"/>
        </w:rPr>
      </w:pPr>
      <w:r w:rsidRPr="00BA79FD">
        <w:rPr>
          <w:rFonts w:ascii="Times New Roman" w:eastAsia="Times New Roman" w:hAnsi="Times New Roman" w:cs="Times New Roman"/>
          <w:noProof/>
          <w:sz w:val="24"/>
          <w:szCs w:val="24"/>
          <w:lang w:eastAsia="pl-PL"/>
        </w:rPr>
        <w:drawing>
          <wp:inline distT="0" distB="0" distL="0" distR="0" wp14:anchorId="2458F8D6" wp14:editId="443900FB">
            <wp:extent cx="5758815" cy="5543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554355"/>
                    </a:xfrm>
                    <a:prstGeom prst="rect">
                      <a:avLst/>
                    </a:prstGeom>
                    <a:noFill/>
                    <a:ln>
                      <a:noFill/>
                    </a:ln>
                  </pic:spPr>
                </pic:pic>
              </a:graphicData>
            </a:graphic>
          </wp:inline>
        </w:drawing>
      </w:r>
    </w:p>
    <w:p w14:paraId="052014CE" w14:textId="77777777" w:rsidR="0056023F" w:rsidRDefault="0056023F" w:rsidP="003E2ADC">
      <w:pPr>
        <w:rPr>
          <w:rFonts w:eastAsiaTheme="minorEastAsia"/>
          <w:b/>
          <w:i/>
          <w:color w:val="000099"/>
          <w:sz w:val="44"/>
          <w:szCs w:val="28"/>
          <w:lang w:eastAsia="pl-PL"/>
        </w:rPr>
      </w:pPr>
    </w:p>
    <w:p w14:paraId="369143F7" w14:textId="77777777" w:rsidR="0056023F" w:rsidRPr="0056023F" w:rsidRDefault="0056023F" w:rsidP="007B2DA0">
      <w:pPr>
        <w:jc w:val="right"/>
        <w:rPr>
          <w:rFonts w:eastAsiaTheme="minorEastAsia"/>
          <w:b/>
          <w:i/>
          <w:color w:val="000099"/>
          <w:sz w:val="10"/>
          <w:szCs w:val="28"/>
          <w:lang w:eastAsia="pl-PL"/>
        </w:rPr>
      </w:pPr>
    </w:p>
    <w:p w14:paraId="32C0F9FC" w14:textId="77777777" w:rsidR="00355009" w:rsidRDefault="00355009" w:rsidP="009A24A5">
      <w:pPr>
        <w:spacing w:after="0"/>
        <w:jc w:val="center"/>
        <w:rPr>
          <w:rFonts w:eastAsiaTheme="minorEastAsia"/>
          <w:b/>
          <w:i/>
          <w:color w:val="000000" w:themeColor="text1"/>
          <w:sz w:val="44"/>
          <w:szCs w:val="28"/>
          <w:lang w:eastAsia="pl-PL"/>
        </w:rPr>
      </w:pPr>
    </w:p>
    <w:p w14:paraId="0C9F0295" w14:textId="02BB1993" w:rsidR="00FD69C6" w:rsidRPr="003E2ADC" w:rsidRDefault="00FD69C6" w:rsidP="00355009">
      <w:pPr>
        <w:spacing w:after="0"/>
        <w:jc w:val="center"/>
        <w:rPr>
          <w:rFonts w:eastAsiaTheme="minorEastAsia"/>
          <w:b/>
          <w:i/>
          <w:color w:val="000000" w:themeColor="text1"/>
          <w:sz w:val="44"/>
          <w:szCs w:val="28"/>
          <w:lang w:eastAsia="pl-PL"/>
        </w:rPr>
      </w:pPr>
      <w:r w:rsidRPr="003E2ADC">
        <w:rPr>
          <w:rFonts w:eastAsiaTheme="minorEastAsia"/>
          <w:b/>
          <w:i/>
          <w:color w:val="000000" w:themeColor="text1"/>
          <w:sz w:val="44"/>
          <w:szCs w:val="28"/>
          <w:lang w:eastAsia="pl-PL"/>
        </w:rPr>
        <w:t xml:space="preserve">Lista wskaźników na poziomie projektu </w:t>
      </w:r>
    </w:p>
    <w:p w14:paraId="0CC950A6" w14:textId="77777777" w:rsidR="009A24A5" w:rsidRDefault="00FD69C6" w:rsidP="00355009">
      <w:pPr>
        <w:spacing w:after="0"/>
        <w:jc w:val="center"/>
        <w:rPr>
          <w:rFonts w:eastAsiaTheme="minorEastAsia"/>
          <w:b/>
          <w:i/>
          <w:color w:val="000000" w:themeColor="text1"/>
          <w:sz w:val="44"/>
          <w:szCs w:val="28"/>
          <w:lang w:eastAsia="pl-PL"/>
        </w:rPr>
      </w:pPr>
      <w:r w:rsidRPr="003E2ADC">
        <w:rPr>
          <w:rFonts w:eastAsiaTheme="minorEastAsia"/>
          <w:b/>
          <w:i/>
          <w:color w:val="000000" w:themeColor="text1"/>
          <w:sz w:val="44"/>
          <w:szCs w:val="28"/>
          <w:lang w:eastAsia="pl-PL"/>
        </w:rPr>
        <w:t>dla Poddziałania 9.1.</w:t>
      </w:r>
      <w:r w:rsidR="00226084">
        <w:rPr>
          <w:rFonts w:eastAsiaTheme="minorEastAsia"/>
          <w:b/>
          <w:i/>
          <w:color w:val="000000" w:themeColor="text1"/>
          <w:sz w:val="44"/>
          <w:szCs w:val="28"/>
          <w:lang w:eastAsia="pl-PL"/>
        </w:rPr>
        <w:t>3</w:t>
      </w:r>
      <w:r w:rsidRPr="003E2ADC">
        <w:rPr>
          <w:rFonts w:eastAsiaTheme="minorEastAsia"/>
          <w:b/>
          <w:i/>
          <w:color w:val="000000" w:themeColor="text1"/>
          <w:sz w:val="44"/>
          <w:szCs w:val="28"/>
          <w:lang w:eastAsia="pl-PL"/>
        </w:rPr>
        <w:t xml:space="preserve"> </w:t>
      </w:r>
      <w:r w:rsidR="00AB176A" w:rsidRPr="003E2ADC">
        <w:rPr>
          <w:rFonts w:eastAsiaTheme="minorEastAsia"/>
          <w:b/>
          <w:i/>
          <w:color w:val="000000" w:themeColor="text1"/>
          <w:sz w:val="44"/>
          <w:szCs w:val="28"/>
          <w:lang w:eastAsia="pl-PL"/>
        </w:rPr>
        <w:t>Wsparcie edukacji przedszkolnej</w:t>
      </w:r>
      <w:r w:rsidRPr="003E2ADC">
        <w:rPr>
          <w:rFonts w:eastAsiaTheme="minorEastAsia"/>
          <w:b/>
          <w:i/>
          <w:color w:val="000000" w:themeColor="text1"/>
          <w:sz w:val="44"/>
          <w:szCs w:val="28"/>
          <w:lang w:eastAsia="pl-PL"/>
        </w:rPr>
        <w:t xml:space="preserve"> </w:t>
      </w:r>
      <w:bookmarkStart w:id="0" w:name="_GoBack"/>
      <w:bookmarkEnd w:id="0"/>
    </w:p>
    <w:p w14:paraId="249A8EF3" w14:textId="22279C97" w:rsidR="00136D60" w:rsidRPr="009A24A5" w:rsidRDefault="00FD69C6" w:rsidP="009A24A5">
      <w:pPr>
        <w:jc w:val="center"/>
        <w:rPr>
          <w:rFonts w:eastAsiaTheme="minorEastAsia"/>
          <w:b/>
          <w:i/>
          <w:color w:val="000000" w:themeColor="text1"/>
          <w:sz w:val="44"/>
          <w:szCs w:val="28"/>
          <w:lang w:eastAsia="pl-PL"/>
        </w:rPr>
      </w:pPr>
      <w:r w:rsidRPr="003E2ADC">
        <w:rPr>
          <w:rFonts w:eastAsiaTheme="minorEastAsia"/>
          <w:b/>
          <w:i/>
          <w:color w:val="000000" w:themeColor="text1"/>
          <w:sz w:val="44"/>
          <w:szCs w:val="28"/>
          <w:lang w:eastAsia="pl-PL"/>
        </w:rPr>
        <w:t>w ramach RPO WO 2014-2020</w:t>
      </w:r>
    </w:p>
    <w:p w14:paraId="7DE93251" w14:textId="77777777" w:rsidR="0056023F" w:rsidRPr="00136D60" w:rsidRDefault="0056023F" w:rsidP="00136D60">
      <w:pPr>
        <w:rPr>
          <w:rFonts w:eastAsiaTheme="minorEastAsia"/>
          <w:b/>
          <w:lang w:eastAsia="pl-PL"/>
        </w:rPr>
      </w:pPr>
    </w:p>
    <w:p w14:paraId="11F1941B" w14:textId="77777777" w:rsidR="00136D60" w:rsidRDefault="00136D60" w:rsidP="00136D60">
      <w:pPr>
        <w:rPr>
          <w:rFonts w:eastAsiaTheme="minorEastAsia"/>
          <w:b/>
          <w:lang w:eastAsia="pl-PL"/>
        </w:rPr>
      </w:pPr>
    </w:p>
    <w:p w14:paraId="1645B98F" w14:textId="77777777" w:rsidR="009A24A5" w:rsidRDefault="009A24A5" w:rsidP="00136D60">
      <w:pPr>
        <w:rPr>
          <w:rFonts w:eastAsiaTheme="minorEastAsia"/>
          <w:b/>
          <w:lang w:eastAsia="pl-PL"/>
        </w:rPr>
      </w:pPr>
    </w:p>
    <w:p w14:paraId="7622D32B" w14:textId="77777777" w:rsidR="00355009" w:rsidRDefault="00355009" w:rsidP="00355009">
      <w:pPr>
        <w:jc w:val="center"/>
        <w:rPr>
          <w:rFonts w:eastAsiaTheme="minorEastAsia"/>
          <w:b/>
          <w:lang w:eastAsia="pl-PL"/>
        </w:rPr>
      </w:pPr>
    </w:p>
    <w:p w14:paraId="0BEC5E25" w14:textId="310C1394" w:rsidR="009A24A5" w:rsidRDefault="00355009" w:rsidP="00355009">
      <w:pPr>
        <w:jc w:val="center"/>
        <w:rPr>
          <w:rFonts w:eastAsiaTheme="minorEastAsia"/>
          <w:b/>
          <w:lang w:eastAsia="pl-PL"/>
        </w:rPr>
      </w:pPr>
      <w:r w:rsidRPr="0042181F">
        <w:rPr>
          <w:sz w:val="24"/>
          <w:szCs w:val="24"/>
        </w:rPr>
        <w:t xml:space="preserve">OPOLE, </w:t>
      </w:r>
      <w:r>
        <w:rPr>
          <w:sz w:val="24"/>
          <w:szCs w:val="24"/>
        </w:rPr>
        <w:t xml:space="preserve">PAŹDZIERNIK </w:t>
      </w:r>
      <w:r w:rsidRPr="0042181F">
        <w:rPr>
          <w:sz w:val="24"/>
          <w:szCs w:val="24"/>
        </w:rPr>
        <w:t>201</w:t>
      </w:r>
      <w:r>
        <w:rPr>
          <w:sz w:val="24"/>
          <w:szCs w:val="24"/>
        </w:rPr>
        <w:t>8</w:t>
      </w:r>
      <w:r w:rsidRPr="0042181F">
        <w:rPr>
          <w:sz w:val="24"/>
          <w:szCs w:val="24"/>
        </w:rPr>
        <w:t xml:space="preserve"> r</w:t>
      </w:r>
    </w:p>
    <w:p w14:paraId="05E477F4" w14:textId="77777777" w:rsidR="009A24A5" w:rsidRDefault="009A24A5" w:rsidP="00136D60">
      <w:pPr>
        <w:rPr>
          <w:rFonts w:eastAsiaTheme="minorEastAsia"/>
          <w:b/>
          <w:lang w:eastAsia="pl-PL"/>
        </w:rPr>
      </w:pPr>
    </w:p>
    <w:p w14:paraId="28DA7C32" w14:textId="77777777" w:rsidR="009A24A5" w:rsidRDefault="009A24A5" w:rsidP="00136D60">
      <w:pPr>
        <w:rPr>
          <w:rFonts w:eastAsiaTheme="minorEastAsia"/>
          <w:b/>
          <w:lang w:eastAsia="pl-PL"/>
        </w:rPr>
      </w:pPr>
    </w:p>
    <w:p w14:paraId="60DB589D" w14:textId="77777777" w:rsidR="009A24A5" w:rsidRDefault="009A24A5" w:rsidP="00136D60">
      <w:pPr>
        <w:rPr>
          <w:rFonts w:eastAsiaTheme="minorEastAsia"/>
          <w:b/>
          <w:lang w:eastAsia="pl-PL"/>
        </w:rPr>
      </w:pPr>
    </w:p>
    <w:p w14:paraId="59E35FB1" w14:textId="77777777" w:rsidR="009A24A5" w:rsidRDefault="009A24A5" w:rsidP="00136D60">
      <w:pPr>
        <w:rPr>
          <w:rFonts w:eastAsiaTheme="minorEastAsia"/>
          <w:b/>
          <w:lang w:eastAsia="pl-PL"/>
        </w:rPr>
      </w:pPr>
    </w:p>
    <w:p w14:paraId="02DAEF48" w14:textId="77777777" w:rsidR="009A24A5" w:rsidRDefault="009A24A5" w:rsidP="00136D60">
      <w:pPr>
        <w:rPr>
          <w:rFonts w:eastAsiaTheme="minorEastAsia"/>
          <w:b/>
          <w:lang w:eastAsia="pl-PL"/>
        </w:rPr>
      </w:pPr>
    </w:p>
    <w:p w14:paraId="241A58CD" w14:textId="77777777" w:rsidR="009A24A5" w:rsidRDefault="009A24A5" w:rsidP="00136D60">
      <w:pPr>
        <w:rPr>
          <w:rFonts w:eastAsiaTheme="minorEastAsia"/>
          <w:b/>
          <w:lang w:eastAsia="pl-PL"/>
        </w:rPr>
      </w:pPr>
    </w:p>
    <w:p w14:paraId="21CD7A6E" w14:textId="77777777" w:rsidR="009A24A5" w:rsidRDefault="009A24A5" w:rsidP="00136D60">
      <w:pPr>
        <w:rPr>
          <w:rFonts w:eastAsiaTheme="minorEastAsia"/>
          <w:b/>
          <w:lang w:eastAsia="pl-PL"/>
        </w:rPr>
      </w:pPr>
    </w:p>
    <w:p w14:paraId="62DEA327" w14:textId="77777777" w:rsidR="009A24A5" w:rsidRDefault="009A24A5" w:rsidP="00136D60">
      <w:pPr>
        <w:rPr>
          <w:rFonts w:eastAsiaTheme="minorEastAsia"/>
          <w:b/>
          <w:lang w:eastAsia="pl-PL"/>
        </w:rPr>
      </w:pPr>
    </w:p>
    <w:p w14:paraId="1225FD2A" w14:textId="77777777" w:rsidR="009A24A5" w:rsidRDefault="009A24A5" w:rsidP="00136D60">
      <w:pPr>
        <w:rPr>
          <w:rFonts w:eastAsiaTheme="minorEastAsia"/>
          <w:b/>
          <w:lang w:eastAsia="pl-PL"/>
        </w:rPr>
      </w:pPr>
    </w:p>
    <w:p w14:paraId="566E009C" w14:textId="77777777" w:rsidR="009A24A5" w:rsidRDefault="009A24A5" w:rsidP="00136D60">
      <w:pPr>
        <w:rPr>
          <w:rFonts w:eastAsiaTheme="minorEastAsia"/>
          <w:b/>
          <w:lang w:eastAsia="pl-PL"/>
        </w:rPr>
      </w:pPr>
    </w:p>
    <w:p w14:paraId="551A3E08" w14:textId="77777777" w:rsidR="009A24A5" w:rsidRDefault="009A24A5" w:rsidP="00136D60">
      <w:pPr>
        <w:rPr>
          <w:rFonts w:eastAsiaTheme="minorEastAsia"/>
          <w:b/>
          <w:lang w:eastAsia="pl-PL"/>
        </w:rPr>
      </w:pPr>
    </w:p>
    <w:p w14:paraId="6ACA9F2E" w14:textId="77777777" w:rsidR="009A24A5" w:rsidRDefault="009A24A5" w:rsidP="00136D60">
      <w:pPr>
        <w:rPr>
          <w:rFonts w:eastAsiaTheme="minorEastAsia"/>
          <w:b/>
          <w:lang w:eastAsia="pl-PL"/>
        </w:rPr>
      </w:pPr>
    </w:p>
    <w:p w14:paraId="766271B0" w14:textId="325EB3C1" w:rsidR="009A24A5" w:rsidRDefault="00355009" w:rsidP="00355009">
      <w:pPr>
        <w:jc w:val="center"/>
        <w:rPr>
          <w:rFonts w:eastAsiaTheme="minorEastAsia"/>
          <w:b/>
          <w:lang w:eastAsia="pl-PL"/>
        </w:rPr>
      </w:pPr>
      <w:r w:rsidRPr="0042181F">
        <w:rPr>
          <w:sz w:val="24"/>
          <w:szCs w:val="24"/>
        </w:rPr>
        <w:t>.</w:t>
      </w:r>
    </w:p>
    <w:p w14:paraId="0330069E" w14:textId="77777777" w:rsidR="009A24A5" w:rsidRPr="00136D60" w:rsidRDefault="009A24A5" w:rsidP="00136D60">
      <w:pPr>
        <w:rPr>
          <w:rFonts w:eastAsiaTheme="minorEastAsia"/>
          <w:b/>
          <w:lang w:eastAsia="pl-PL"/>
        </w:rPr>
      </w:pPr>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1A219B0B"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2826FB">
        <w:rPr>
          <w:rFonts w:eastAsiaTheme="minorEastAsia"/>
          <w:color w:val="000099"/>
          <w:sz w:val="18"/>
          <w:lang w:eastAsia="pl-PL"/>
        </w:rPr>
        <w:t xml:space="preserve">wrzesień </w:t>
      </w:r>
      <w:r w:rsidR="00884309">
        <w:rPr>
          <w:rFonts w:eastAsiaTheme="minorEastAsia"/>
          <w:color w:val="000099"/>
          <w:sz w:val="18"/>
          <w:lang w:eastAsia="pl-PL"/>
        </w:rPr>
        <w:t>201</w:t>
      </w:r>
      <w:r w:rsidR="009A24A5">
        <w:rPr>
          <w:rFonts w:eastAsiaTheme="minorEastAsia"/>
          <w:color w:val="000099"/>
          <w:sz w:val="18"/>
          <w:lang w:eastAsia="pl-PL"/>
        </w:rPr>
        <w:t>8</w:t>
      </w:r>
      <w:r w:rsidR="00136D60" w:rsidRPr="00136D60">
        <w:rPr>
          <w:rFonts w:eastAsiaTheme="minorEastAsia"/>
          <w:color w:val="000099"/>
          <w:sz w:val="18"/>
          <w:lang w:eastAsia="pl-PL"/>
        </w:rPr>
        <w:t xml:space="preserve"> r.</w:t>
      </w:r>
    </w:p>
    <w:p w14:paraId="234BA3E9" w14:textId="77777777" w:rsidR="00E01179" w:rsidRDefault="00E01179" w:rsidP="00E01179">
      <w:pPr>
        <w:spacing w:after="0"/>
        <w:rPr>
          <w:rFonts w:eastAsiaTheme="minorEastAsia"/>
          <w:b/>
          <w:lang w:eastAsia="pl-PL"/>
        </w:rPr>
      </w:pPr>
    </w:p>
    <w:p w14:paraId="64AF0DBE" w14:textId="77777777" w:rsidR="009A24A5" w:rsidRDefault="009A24A5" w:rsidP="00E01179">
      <w:pPr>
        <w:spacing w:after="0"/>
        <w:rPr>
          <w:rFonts w:eastAsiaTheme="minorEastAsia"/>
          <w:b/>
          <w:lang w:eastAsia="pl-PL"/>
        </w:rPr>
      </w:pPr>
    </w:p>
    <w:p w14:paraId="27DBEE86" w14:textId="77777777" w:rsidR="00BE377C" w:rsidRDefault="00C374C2" w:rsidP="00610768">
      <w:pPr>
        <w:spacing w:after="0"/>
        <w:ind w:left="-709"/>
        <w:rPr>
          <w:i/>
        </w:rPr>
      </w:pPr>
      <w:r w:rsidRPr="000C3414">
        <w:rPr>
          <w:b/>
        </w:rPr>
        <w:t xml:space="preserve">Tabela </w:t>
      </w:r>
      <w:r w:rsidR="00FC4C51" w:rsidRPr="000C3414">
        <w:rPr>
          <w:b/>
        </w:rPr>
        <w:t xml:space="preserve">1 </w:t>
      </w:r>
      <w:r w:rsidR="00FC4C51" w:rsidRPr="007832FF">
        <w:rPr>
          <w:i/>
        </w:rPr>
        <w:t>Zestawienie wskaźników EFS na poziomie projektu RPO WO 2014-2020</w:t>
      </w:r>
    </w:p>
    <w:tbl>
      <w:tblPr>
        <w:tblStyle w:val="Tabela-Siatka"/>
        <w:tblW w:w="14746"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704"/>
        <w:gridCol w:w="2693"/>
        <w:gridCol w:w="1140"/>
        <w:gridCol w:w="1283"/>
        <w:gridCol w:w="1520"/>
        <w:gridCol w:w="37"/>
        <w:gridCol w:w="1270"/>
        <w:gridCol w:w="6099"/>
      </w:tblGrid>
      <w:tr w:rsidR="00884309" w:rsidRPr="009A24A5" w14:paraId="3293953C" w14:textId="77777777" w:rsidTr="00117FC7">
        <w:trPr>
          <w:trHeight w:val="829"/>
          <w:tblHeader/>
          <w:jc w:val="center"/>
        </w:trPr>
        <w:tc>
          <w:tcPr>
            <w:tcW w:w="704" w:type="dxa"/>
            <w:tcBorders>
              <w:bottom w:val="single" w:sz="12" w:space="0" w:color="92D050"/>
            </w:tcBorders>
            <w:shd w:val="clear" w:color="auto" w:fill="FAFBF7"/>
            <w:vAlign w:val="center"/>
          </w:tcPr>
          <w:p w14:paraId="175A71C6"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lastRenderedPageBreak/>
              <w:t>L.p.</w:t>
            </w:r>
          </w:p>
        </w:tc>
        <w:tc>
          <w:tcPr>
            <w:tcW w:w="2693" w:type="dxa"/>
            <w:tcBorders>
              <w:bottom w:val="single" w:sz="12" w:space="0" w:color="92D050"/>
            </w:tcBorders>
            <w:shd w:val="clear" w:color="auto" w:fill="FAFBF7"/>
            <w:vAlign w:val="center"/>
          </w:tcPr>
          <w:p w14:paraId="03CB8702"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Nazwa wskaźnika</w:t>
            </w:r>
          </w:p>
        </w:tc>
        <w:tc>
          <w:tcPr>
            <w:tcW w:w="1140" w:type="dxa"/>
            <w:tcBorders>
              <w:bottom w:val="single" w:sz="12" w:space="0" w:color="92D050"/>
            </w:tcBorders>
            <w:shd w:val="clear" w:color="auto" w:fill="FAFBF7"/>
            <w:vAlign w:val="center"/>
          </w:tcPr>
          <w:p w14:paraId="3207158B" w14:textId="77777777" w:rsidR="00884309" w:rsidRPr="009A24A5" w:rsidRDefault="00884309" w:rsidP="00884309">
            <w:pPr>
              <w:tabs>
                <w:tab w:val="left" w:pos="1026"/>
              </w:tabs>
              <w:spacing w:before="80" w:after="80"/>
              <w:ind w:left="-108" w:right="-103"/>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Jednostka miary</w:t>
            </w:r>
          </w:p>
        </w:tc>
        <w:tc>
          <w:tcPr>
            <w:tcW w:w="1283" w:type="dxa"/>
            <w:tcBorders>
              <w:bottom w:val="single" w:sz="12" w:space="0" w:color="92D050"/>
            </w:tcBorders>
            <w:shd w:val="clear" w:color="auto" w:fill="FAFBF7"/>
            <w:vAlign w:val="center"/>
          </w:tcPr>
          <w:p w14:paraId="54D249B7"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2262D19E"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Typ wskaźnika</w:t>
            </w:r>
          </w:p>
        </w:tc>
        <w:tc>
          <w:tcPr>
            <w:tcW w:w="1307" w:type="dxa"/>
            <w:gridSpan w:val="2"/>
            <w:tcBorders>
              <w:bottom w:val="single" w:sz="12" w:space="0" w:color="92D050"/>
            </w:tcBorders>
            <w:shd w:val="clear" w:color="auto" w:fill="FAFBF7"/>
            <w:vAlign w:val="center"/>
          </w:tcPr>
          <w:p w14:paraId="44104F99"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Inne uwagi</w:t>
            </w:r>
          </w:p>
        </w:tc>
        <w:tc>
          <w:tcPr>
            <w:tcW w:w="6099" w:type="dxa"/>
            <w:tcBorders>
              <w:bottom w:val="single" w:sz="12" w:space="0" w:color="92D050"/>
            </w:tcBorders>
            <w:shd w:val="clear" w:color="auto" w:fill="FAFBF7"/>
            <w:vAlign w:val="center"/>
          </w:tcPr>
          <w:p w14:paraId="40CA7913"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Definicja</w:t>
            </w:r>
          </w:p>
        </w:tc>
      </w:tr>
      <w:tr w:rsidR="00884309" w:rsidRPr="009A24A5" w14:paraId="056C5C10" w14:textId="77777777" w:rsidTr="00117FC7">
        <w:trPr>
          <w:trHeight w:val="521"/>
          <w:jc w:val="center"/>
        </w:trPr>
        <w:tc>
          <w:tcPr>
            <w:tcW w:w="14746" w:type="dxa"/>
            <w:gridSpan w:val="8"/>
            <w:tcBorders>
              <w:top w:val="single" w:sz="12" w:space="0" w:color="92D050"/>
            </w:tcBorders>
            <w:vAlign w:val="center"/>
          </w:tcPr>
          <w:p w14:paraId="62D0F5A3" w14:textId="77777777" w:rsidR="00884309" w:rsidRPr="009A24A5" w:rsidRDefault="00884309" w:rsidP="00884309">
            <w:pPr>
              <w:pStyle w:val="Akapitzlist"/>
              <w:tabs>
                <w:tab w:val="left" w:pos="3402"/>
                <w:tab w:val="left" w:pos="5103"/>
              </w:tabs>
              <w:ind w:left="0" w:right="-10"/>
              <w:jc w:val="center"/>
              <w:rPr>
                <w:rFonts w:asciiTheme="minorHAnsi" w:hAnsiTheme="minorHAnsi" w:cs="Calibri"/>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Wskaźniki horyzontalne</w:t>
            </w:r>
          </w:p>
        </w:tc>
      </w:tr>
      <w:tr w:rsidR="002826FB" w:rsidRPr="009A24A5" w14:paraId="68E518BC" w14:textId="77777777" w:rsidTr="00117FC7">
        <w:trPr>
          <w:jc w:val="center"/>
        </w:trPr>
        <w:tc>
          <w:tcPr>
            <w:tcW w:w="704" w:type="dxa"/>
            <w:tcBorders>
              <w:top w:val="single" w:sz="12" w:space="0" w:color="92D050"/>
              <w:bottom w:val="single" w:sz="4" w:space="0" w:color="92D050"/>
            </w:tcBorders>
            <w:vAlign w:val="center"/>
          </w:tcPr>
          <w:p w14:paraId="2914903B" w14:textId="53CC4F3D" w:rsidR="002826FB" w:rsidRPr="009A24A5" w:rsidRDefault="002826FB" w:rsidP="002826FB">
            <w:pPr>
              <w:pStyle w:val="Akapitzlist"/>
              <w:tabs>
                <w:tab w:val="left" w:pos="3402"/>
                <w:tab w:val="left" w:pos="5103"/>
              </w:tabs>
              <w:spacing w:before="80" w:after="80"/>
              <w:ind w:left="175"/>
              <w:rPr>
                <w:b/>
                <w:sz w:val="24"/>
                <w:szCs w:val="24"/>
              </w:rPr>
            </w:pPr>
            <w:r w:rsidRPr="009A24A5">
              <w:rPr>
                <w:b/>
                <w:sz w:val="24"/>
                <w:szCs w:val="24"/>
              </w:rPr>
              <w:t>1.</w:t>
            </w:r>
          </w:p>
        </w:tc>
        <w:tc>
          <w:tcPr>
            <w:tcW w:w="2693" w:type="dxa"/>
            <w:tcBorders>
              <w:top w:val="single" w:sz="12" w:space="0" w:color="92D050"/>
              <w:bottom w:val="single" w:sz="4" w:space="0" w:color="92D050"/>
            </w:tcBorders>
            <w:vAlign w:val="center"/>
          </w:tcPr>
          <w:p w14:paraId="14EDE6AD" w14:textId="4A21C2AA" w:rsidR="002826FB" w:rsidRPr="009A24A5" w:rsidRDefault="002826FB" w:rsidP="002826FB">
            <w:pPr>
              <w:tabs>
                <w:tab w:val="left" w:pos="3402"/>
                <w:tab w:val="left" w:pos="5103"/>
              </w:tabs>
              <w:ind w:right="-108"/>
              <w:rPr>
                <w:i/>
                <w:iCs/>
                <w:sz w:val="24"/>
                <w:szCs w:val="24"/>
              </w:rPr>
            </w:pPr>
            <w:r w:rsidRPr="009A24A5">
              <w:rPr>
                <w:i/>
                <w:sz w:val="24"/>
                <w:szCs w:val="24"/>
              </w:rPr>
              <w:t xml:space="preserve">Liczba obiektów dostosowanych do potrzeb osób </w:t>
            </w:r>
            <w:r w:rsidRPr="009A24A5">
              <w:rPr>
                <w:i/>
                <w:sz w:val="24"/>
                <w:szCs w:val="24"/>
              </w:rPr>
              <w:br/>
              <w:t>z niepełnosprawnościami</w:t>
            </w:r>
          </w:p>
        </w:tc>
        <w:tc>
          <w:tcPr>
            <w:tcW w:w="1140" w:type="dxa"/>
            <w:tcBorders>
              <w:top w:val="single" w:sz="12" w:space="0" w:color="92D050"/>
              <w:bottom w:val="single" w:sz="4" w:space="0" w:color="92D050"/>
            </w:tcBorders>
            <w:vAlign w:val="center"/>
          </w:tcPr>
          <w:p w14:paraId="05B73A04" w14:textId="06E3BAD8" w:rsidR="002826FB" w:rsidRPr="009A24A5" w:rsidRDefault="002826FB" w:rsidP="002826FB">
            <w:pPr>
              <w:tabs>
                <w:tab w:val="left" w:pos="3402"/>
                <w:tab w:val="left" w:pos="5103"/>
              </w:tabs>
              <w:jc w:val="center"/>
              <w:rPr>
                <w:sz w:val="24"/>
                <w:szCs w:val="24"/>
              </w:rPr>
            </w:pPr>
            <w:r w:rsidRPr="009A24A5">
              <w:rPr>
                <w:sz w:val="24"/>
                <w:szCs w:val="24"/>
              </w:rPr>
              <w:t>szt.</w:t>
            </w:r>
          </w:p>
        </w:tc>
        <w:tc>
          <w:tcPr>
            <w:tcW w:w="1283" w:type="dxa"/>
            <w:tcBorders>
              <w:top w:val="single" w:sz="12" w:space="0" w:color="92D050"/>
              <w:bottom w:val="single" w:sz="4" w:space="0" w:color="92D050"/>
            </w:tcBorders>
            <w:vAlign w:val="center"/>
          </w:tcPr>
          <w:p w14:paraId="613963A6" w14:textId="7AFE8388"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12" w:space="0" w:color="92D050"/>
              <w:bottom w:val="single" w:sz="4" w:space="0" w:color="92D050"/>
            </w:tcBorders>
            <w:vAlign w:val="center"/>
          </w:tcPr>
          <w:p w14:paraId="71B0B9FC" w14:textId="1D286D99" w:rsidR="002826FB" w:rsidRPr="009A24A5" w:rsidRDefault="002826FB" w:rsidP="002826FB">
            <w:pPr>
              <w:ind w:right="-93"/>
              <w:jc w:val="center"/>
              <w:rPr>
                <w:sz w:val="24"/>
                <w:szCs w:val="24"/>
              </w:rPr>
            </w:pPr>
            <w:r w:rsidRPr="009A24A5">
              <w:rPr>
                <w:sz w:val="24"/>
                <w:szCs w:val="24"/>
              </w:rPr>
              <w:t>kluczowy</w:t>
            </w:r>
            <w:r w:rsidRPr="009A24A5" w:rsidDel="00587F19">
              <w:rPr>
                <w:sz w:val="24"/>
                <w:szCs w:val="24"/>
              </w:rPr>
              <w:t xml:space="preserve"> </w:t>
            </w:r>
          </w:p>
        </w:tc>
        <w:tc>
          <w:tcPr>
            <w:tcW w:w="1270" w:type="dxa"/>
            <w:tcBorders>
              <w:top w:val="single" w:sz="12" w:space="0" w:color="92D050"/>
              <w:bottom w:val="single" w:sz="4" w:space="0" w:color="92D050"/>
            </w:tcBorders>
            <w:vAlign w:val="center"/>
          </w:tcPr>
          <w:p w14:paraId="23DBDADB" w14:textId="53592962" w:rsidR="002826FB" w:rsidRPr="009A24A5" w:rsidRDefault="002826FB" w:rsidP="002826FB">
            <w:pPr>
              <w:pStyle w:val="Akapitzlist"/>
              <w:tabs>
                <w:tab w:val="left" w:pos="3402"/>
                <w:tab w:val="left" w:pos="5103"/>
              </w:tabs>
              <w:ind w:left="-8"/>
              <w:jc w:val="center"/>
              <w:rPr>
                <w:rFonts w:asciiTheme="minorHAnsi" w:hAnsiTheme="minorHAnsi" w:cs="Calibri"/>
                <w:sz w:val="24"/>
                <w:szCs w:val="24"/>
              </w:rPr>
            </w:pPr>
            <w:r w:rsidRPr="009A24A5">
              <w:rPr>
                <w:sz w:val="24"/>
                <w:szCs w:val="24"/>
              </w:rPr>
              <w:t>-</w:t>
            </w:r>
          </w:p>
        </w:tc>
        <w:tc>
          <w:tcPr>
            <w:tcW w:w="6099" w:type="dxa"/>
            <w:tcBorders>
              <w:top w:val="single" w:sz="12" w:space="0" w:color="92D050"/>
              <w:bottom w:val="single" w:sz="4" w:space="0" w:color="92D050"/>
            </w:tcBorders>
            <w:vAlign w:val="center"/>
          </w:tcPr>
          <w:p w14:paraId="689C2804" w14:textId="228FEAB5" w:rsidR="005452B5" w:rsidRPr="005452B5" w:rsidRDefault="005452B5" w:rsidP="005452B5">
            <w:pPr>
              <w:tabs>
                <w:tab w:val="left" w:pos="3402"/>
                <w:tab w:val="left" w:pos="5103"/>
              </w:tabs>
              <w:spacing w:before="60" w:after="60"/>
              <w:ind w:left="-6"/>
              <w:rPr>
                <w:rFonts w:ascii="Calibri" w:eastAsia="Times New Roman" w:hAnsi="Calibri" w:cs="Times New Roman"/>
                <w:sz w:val="24"/>
                <w:szCs w:val="24"/>
              </w:rPr>
            </w:pPr>
            <w:r w:rsidRPr="005452B5">
              <w:rPr>
                <w:rFonts w:ascii="Calibri" w:eastAsia="Times New Roman" w:hAnsi="Calibri" w:cs="Times New Roman"/>
                <w:sz w:val="24"/>
                <w:szCs w:val="24"/>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 elementów składowych, będące wynikiem prac budowlanych (wg. def. PKOB). Należy podać liczbę obiektów, w których zastosowano rozwiązania umożliwiające dostęp osobom </w:t>
            </w:r>
            <w:r>
              <w:rPr>
                <w:rFonts w:ascii="Calibri" w:eastAsia="Times New Roman" w:hAnsi="Calibri" w:cs="Times New Roman"/>
                <w:sz w:val="24"/>
                <w:szCs w:val="24"/>
              </w:rPr>
              <w:br/>
            </w:r>
            <w:r w:rsidRPr="005452B5">
              <w:rPr>
                <w:rFonts w:ascii="Calibri" w:eastAsia="Times New Roman" w:hAnsi="Calibri" w:cs="Times New Roman"/>
                <w:sz w:val="24"/>
                <w:szCs w:val="24"/>
              </w:rPr>
              <w:t>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9B81BBC" w14:textId="77777777" w:rsidR="005452B5" w:rsidRPr="005452B5" w:rsidRDefault="005452B5" w:rsidP="005452B5">
            <w:pPr>
              <w:tabs>
                <w:tab w:val="left" w:pos="3402"/>
                <w:tab w:val="left" w:pos="5103"/>
              </w:tabs>
              <w:spacing w:before="60" w:after="60"/>
              <w:ind w:left="-6"/>
              <w:rPr>
                <w:rFonts w:ascii="Calibri" w:eastAsia="Times New Roman" w:hAnsi="Calibri" w:cs="Times New Roman"/>
                <w:sz w:val="24"/>
                <w:szCs w:val="24"/>
              </w:rPr>
            </w:pPr>
            <w:r w:rsidRPr="005452B5">
              <w:rPr>
                <w:rFonts w:ascii="Calibri" w:eastAsia="Times New Roman" w:hAnsi="Calibri" w:cs="Times New Roman"/>
                <w:sz w:val="24"/>
                <w:szCs w:val="24"/>
              </w:rPr>
              <w:t>Wskaźnik mierzony w momencie rozliczenia wydatku związanego z wyposażeniem obiektów w rozwiązania służące osobom z niepełnosprawnościami w ramach danego projektu.</w:t>
            </w:r>
          </w:p>
          <w:p w14:paraId="573A0BD7" w14:textId="062BD7EE" w:rsidR="005452B5" w:rsidRPr="005452B5" w:rsidRDefault="005452B5" w:rsidP="005452B5">
            <w:pPr>
              <w:pStyle w:val="Akapitzlist"/>
              <w:tabs>
                <w:tab w:val="left" w:pos="3402"/>
                <w:tab w:val="left" w:pos="5103"/>
              </w:tabs>
              <w:ind w:left="28" w:right="-10"/>
              <w:rPr>
                <w:sz w:val="24"/>
                <w:szCs w:val="24"/>
              </w:rPr>
            </w:pPr>
            <w:r w:rsidRPr="005452B5">
              <w:rPr>
                <w:sz w:val="24"/>
                <w:szCs w:val="24"/>
              </w:rPr>
              <w:t>Do wskaźnika powinny zostać wliczone zarówno obiekty dostosowane w projektach ogóln</w:t>
            </w:r>
            <w:r>
              <w:rPr>
                <w:sz w:val="24"/>
                <w:szCs w:val="24"/>
              </w:rPr>
              <w:t xml:space="preserve">odostępnych, jak </w:t>
            </w:r>
            <w:r>
              <w:rPr>
                <w:sz w:val="24"/>
                <w:szCs w:val="24"/>
              </w:rPr>
              <w:br/>
              <w:t>i dedykowanych</w:t>
            </w:r>
            <w:r w:rsidR="002826FB" w:rsidRPr="009A24A5">
              <w:rPr>
                <w:sz w:val="24"/>
                <w:szCs w:val="24"/>
              </w:rPr>
              <w:t>.</w:t>
            </w:r>
          </w:p>
        </w:tc>
      </w:tr>
      <w:tr w:rsidR="009A24A5" w:rsidRPr="009A24A5" w14:paraId="645A1A1B" w14:textId="77777777" w:rsidTr="00117FC7">
        <w:trPr>
          <w:trHeight w:val="4664"/>
          <w:jc w:val="center"/>
        </w:trPr>
        <w:tc>
          <w:tcPr>
            <w:tcW w:w="704" w:type="dxa"/>
            <w:tcBorders>
              <w:top w:val="single" w:sz="4" w:space="0" w:color="92D050"/>
            </w:tcBorders>
            <w:vAlign w:val="center"/>
          </w:tcPr>
          <w:p w14:paraId="5745F749" w14:textId="10F4687B" w:rsidR="009A24A5" w:rsidRPr="009A24A5" w:rsidRDefault="009A24A5" w:rsidP="002826FB">
            <w:pPr>
              <w:pStyle w:val="Akapitzlist"/>
              <w:tabs>
                <w:tab w:val="left" w:pos="3402"/>
                <w:tab w:val="left" w:pos="5103"/>
              </w:tabs>
              <w:spacing w:before="80" w:after="80"/>
              <w:ind w:left="175"/>
              <w:rPr>
                <w:b/>
                <w:sz w:val="24"/>
                <w:szCs w:val="24"/>
              </w:rPr>
            </w:pPr>
            <w:r w:rsidRPr="009A24A5">
              <w:rPr>
                <w:b/>
                <w:sz w:val="24"/>
                <w:szCs w:val="24"/>
              </w:rPr>
              <w:lastRenderedPageBreak/>
              <w:t>2.</w:t>
            </w:r>
          </w:p>
        </w:tc>
        <w:tc>
          <w:tcPr>
            <w:tcW w:w="2693" w:type="dxa"/>
            <w:tcBorders>
              <w:top w:val="single" w:sz="4" w:space="0" w:color="92D050"/>
            </w:tcBorders>
            <w:vAlign w:val="center"/>
          </w:tcPr>
          <w:p w14:paraId="322C8343" w14:textId="0B58F241" w:rsidR="009A24A5" w:rsidRPr="009A24A5" w:rsidRDefault="009A24A5" w:rsidP="002826FB">
            <w:pPr>
              <w:tabs>
                <w:tab w:val="left" w:pos="3402"/>
                <w:tab w:val="left" w:pos="5103"/>
              </w:tabs>
              <w:rPr>
                <w:i/>
                <w:sz w:val="24"/>
                <w:szCs w:val="24"/>
              </w:rPr>
            </w:pPr>
            <w:r w:rsidRPr="009A24A5">
              <w:rPr>
                <w:i/>
                <w:sz w:val="24"/>
                <w:szCs w:val="24"/>
              </w:rPr>
              <w:t>Liczba osób objętych szkoleniami / doradztwem w zakresie kompetencji cyfrowych</w:t>
            </w:r>
          </w:p>
        </w:tc>
        <w:tc>
          <w:tcPr>
            <w:tcW w:w="1140" w:type="dxa"/>
            <w:tcBorders>
              <w:top w:val="single" w:sz="4" w:space="0" w:color="92D050"/>
            </w:tcBorders>
            <w:vAlign w:val="center"/>
          </w:tcPr>
          <w:p w14:paraId="70B46FB6" w14:textId="6E526A99" w:rsidR="009A24A5" w:rsidRPr="009A24A5" w:rsidRDefault="009A24A5" w:rsidP="002826FB">
            <w:pPr>
              <w:tabs>
                <w:tab w:val="left" w:pos="3402"/>
                <w:tab w:val="left" w:pos="5103"/>
              </w:tabs>
              <w:jc w:val="center"/>
              <w:rPr>
                <w:sz w:val="24"/>
                <w:szCs w:val="24"/>
              </w:rPr>
            </w:pPr>
            <w:r w:rsidRPr="009A24A5">
              <w:rPr>
                <w:sz w:val="24"/>
                <w:szCs w:val="24"/>
              </w:rPr>
              <w:t>osoby</w:t>
            </w:r>
          </w:p>
        </w:tc>
        <w:tc>
          <w:tcPr>
            <w:tcW w:w="1283" w:type="dxa"/>
            <w:tcBorders>
              <w:top w:val="single" w:sz="4" w:space="0" w:color="92D050"/>
            </w:tcBorders>
            <w:vAlign w:val="center"/>
          </w:tcPr>
          <w:p w14:paraId="552E992B" w14:textId="6AD05841" w:rsidR="009A24A5" w:rsidRPr="009A24A5" w:rsidRDefault="009A24A5"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77B6F0CB" w14:textId="55D6AC60" w:rsidR="009A24A5" w:rsidRPr="009A24A5" w:rsidRDefault="009A24A5"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40408459" w14:textId="279FB4F8" w:rsidR="009A24A5" w:rsidRPr="009A24A5" w:rsidRDefault="009A24A5" w:rsidP="002826FB">
            <w:pPr>
              <w:pStyle w:val="Akapitzlist"/>
              <w:tabs>
                <w:tab w:val="left" w:pos="3402"/>
                <w:tab w:val="left" w:pos="5103"/>
              </w:tabs>
              <w:ind w:left="-8"/>
              <w:jc w:val="center"/>
              <w:rPr>
                <w:sz w:val="24"/>
                <w:szCs w:val="24"/>
              </w:rPr>
            </w:pPr>
            <w:r w:rsidRPr="009A24A5">
              <w:rPr>
                <w:sz w:val="24"/>
                <w:szCs w:val="24"/>
              </w:rPr>
              <w:t>-</w:t>
            </w:r>
          </w:p>
        </w:tc>
        <w:tc>
          <w:tcPr>
            <w:tcW w:w="6099" w:type="dxa"/>
            <w:tcBorders>
              <w:top w:val="single" w:sz="4" w:space="0" w:color="92D050"/>
            </w:tcBorders>
            <w:vAlign w:val="center"/>
          </w:tcPr>
          <w:p w14:paraId="062213B1" w14:textId="3009597E" w:rsidR="009A24A5" w:rsidRPr="009A24A5" w:rsidRDefault="005452B5" w:rsidP="009A24A5">
            <w:pPr>
              <w:pStyle w:val="Akapitzlist"/>
              <w:ind w:left="28"/>
              <w:rPr>
                <w:sz w:val="24"/>
                <w:szCs w:val="24"/>
              </w:rPr>
            </w:pPr>
            <w:r w:rsidRPr="005452B5">
              <w:rPr>
                <w:sz w:val="24"/>
                <w:szCs w:val="24"/>
              </w:rPr>
              <w:t xml:space="preserve">Wskaźnik mierzy liczbę osób objętych szkoleniami / doradztwem w zakresie nabywania / doskonalenia umiejętności warunkujących efektywne korzystanie </w:t>
            </w:r>
            <w:r w:rsidR="009C52BD">
              <w:rPr>
                <w:sz w:val="24"/>
                <w:szCs w:val="24"/>
              </w:rPr>
              <w:br/>
            </w:r>
            <w:r w:rsidRPr="005452B5">
              <w:rPr>
                <w:sz w:val="24"/>
                <w:szCs w:val="24"/>
              </w:rPr>
              <w:t xml:space="preserve">z mediów elektronicznych tj. m.in. korzystania z komputera, różnych rodzajów oprogramowania, internetu oraz kompetencji ściśle informatycznych (np. programowanie, zarządzanie bazami danych, administracja sieciami, administracja witrynami internetowymi). Wskaźnik ma agregować wszystkie osoby, które skorzystały ze wsparcia </w:t>
            </w:r>
            <w:r w:rsidR="009C52BD">
              <w:rPr>
                <w:sz w:val="24"/>
                <w:szCs w:val="24"/>
              </w:rPr>
              <w:br/>
            </w:r>
            <w:r w:rsidRPr="005452B5">
              <w:rPr>
                <w:sz w:val="24"/>
                <w:szCs w:val="24"/>
              </w:rPr>
              <w:t>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tc>
      </w:tr>
      <w:tr w:rsidR="002826FB" w:rsidRPr="009A24A5" w14:paraId="0A6359C6" w14:textId="77777777" w:rsidTr="00117FC7">
        <w:trPr>
          <w:trHeight w:val="1120"/>
          <w:jc w:val="center"/>
        </w:trPr>
        <w:tc>
          <w:tcPr>
            <w:tcW w:w="704" w:type="dxa"/>
            <w:tcBorders>
              <w:top w:val="single" w:sz="4" w:space="0" w:color="92D050"/>
            </w:tcBorders>
            <w:vAlign w:val="center"/>
          </w:tcPr>
          <w:p w14:paraId="4264C816" w14:textId="7D78E490" w:rsidR="002826FB" w:rsidRPr="009A24A5" w:rsidRDefault="002826FB" w:rsidP="002826FB">
            <w:pPr>
              <w:pStyle w:val="Akapitzlist"/>
              <w:tabs>
                <w:tab w:val="left" w:pos="3402"/>
                <w:tab w:val="left" w:pos="5103"/>
              </w:tabs>
              <w:spacing w:before="80" w:after="80"/>
              <w:ind w:left="34"/>
              <w:rPr>
                <w:b/>
                <w:sz w:val="24"/>
                <w:szCs w:val="24"/>
              </w:rPr>
            </w:pPr>
            <w:r w:rsidRPr="009A24A5">
              <w:rPr>
                <w:b/>
                <w:sz w:val="24"/>
                <w:szCs w:val="24"/>
              </w:rPr>
              <w:t>3.</w:t>
            </w:r>
          </w:p>
        </w:tc>
        <w:tc>
          <w:tcPr>
            <w:tcW w:w="2693" w:type="dxa"/>
            <w:tcBorders>
              <w:top w:val="single" w:sz="4" w:space="0" w:color="92D050"/>
            </w:tcBorders>
            <w:vAlign w:val="center"/>
          </w:tcPr>
          <w:p w14:paraId="2F5CCF2E" w14:textId="777A520C" w:rsidR="002826FB" w:rsidRPr="009A24A5" w:rsidRDefault="002826FB" w:rsidP="002826FB">
            <w:pPr>
              <w:tabs>
                <w:tab w:val="left" w:pos="3402"/>
                <w:tab w:val="left" w:pos="5103"/>
              </w:tabs>
              <w:ind w:right="-108"/>
              <w:rPr>
                <w:i/>
                <w:iCs/>
                <w:sz w:val="24"/>
                <w:szCs w:val="24"/>
              </w:rPr>
            </w:pPr>
            <w:r w:rsidRPr="009A24A5">
              <w:rPr>
                <w:i/>
                <w:sz w:val="24"/>
                <w:szCs w:val="24"/>
              </w:rPr>
              <w:t xml:space="preserve">Liczba projektów, </w:t>
            </w:r>
            <w:r w:rsidRPr="009A24A5">
              <w:rPr>
                <w:i/>
                <w:sz w:val="24"/>
                <w:szCs w:val="24"/>
              </w:rPr>
              <w:br/>
              <w:t xml:space="preserve">w których sfinansowano koszty racjonalnych usprawnień dla osób </w:t>
            </w:r>
            <w:r w:rsidRPr="009A24A5">
              <w:rPr>
                <w:i/>
                <w:sz w:val="24"/>
                <w:szCs w:val="24"/>
              </w:rPr>
              <w:br/>
              <w:t>z niepełnosprawnościami</w:t>
            </w:r>
          </w:p>
        </w:tc>
        <w:tc>
          <w:tcPr>
            <w:tcW w:w="1140" w:type="dxa"/>
            <w:tcBorders>
              <w:top w:val="single" w:sz="4" w:space="0" w:color="92D050"/>
            </w:tcBorders>
            <w:vAlign w:val="center"/>
          </w:tcPr>
          <w:p w14:paraId="1684F3BA" w14:textId="6B3F9C93" w:rsidR="002826FB" w:rsidRPr="009A24A5" w:rsidRDefault="002826FB" w:rsidP="002826FB">
            <w:pPr>
              <w:tabs>
                <w:tab w:val="left" w:pos="3402"/>
                <w:tab w:val="left" w:pos="5103"/>
              </w:tabs>
              <w:jc w:val="center"/>
              <w:rPr>
                <w:sz w:val="24"/>
                <w:szCs w:val="24"/>
              </w:rPr>
            </w:pPr>
            <w:r w:rsidRPr="009A24A5">
              <w:rPr>
                <w:sz w:val="24"/>
                <w:szCs w:val="24"/>
              </w:rPr>
              <w:t>szt.</w:t>
            </w:r>
          </w:p>
        </w:tc>
        <w:tc>
          <w:tcPr>
            <w:tcW w:w="1283" w:type="dxa"/>
            <w:tcBorders>
              <w:top w:val="single" w:sz="4" w:space="0" w:color="92D050"/>
            </w:tcBorders>
            <w:vAlign w:val="center"/>
          </w:tcPr>
          <w:p w14:paraId="0586DC26" w14:textId="37084A06"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21B84C6A" w14:textId="000A4C87" w:rsidR="002826FB" w:rsidRPr="009A24A5" w:rsidRDefault="002826FB"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3658313C" w14:textId="2DAE783C" w:rsidR="002826FB" w:rsidRPr="009A24A5" w:rsidRDefault="002826FB" w:rsidP="002826FB">
            <w:pPr>
              <w:pStyle w:val="Akapitzlist"/>
              <w:tabs>
                <w:tab w:val="left" w:pos="3402"/>
                <w:tab w:val="left" w:pos="5103"/>
              </w:tabs>
              <w:ind w:left="-8"/>
              <w:jc w:val="center"/>
              <w:rPr>
                <w:rFonts w:asciiTheme="minorHAnsi" w:hAnsiTheme="minorHAnsi" w:cs="Calibri"/>
                <w:sz w:val="24"/>
                <w:szCs w:val="24"/>
              </w:rPr>
            </w:pPr>
            <w:r w:rsidRPr="009A24A5">
              <w:rPr>
                <w:sz w:val="24"/>
                <w:szCs w:val="24"/>
              </w:rPr>
              <w:t>-</w:t>
            </w:r>
          </w:p>
        </w:tc>
        <w:tc>
          <w:tcPr>
            <w:tcW w:w="6099" w:type="dxa"/>
            <w:tcBorders>
              <w:top w:val="single" w:sz="4" w:space="0" w:color="92D050"/>
            </w:tcBorders>
            <w:vAlign w:val="center"/>
          </w:tcPr>
          <w:p w14:paraId="744047C3" w14:textId="738BEB10" w:rsidR="009C52BD" w:rsidRPr="009C52BD" w:rsidRDefault="009C52BD" w:rsidP="009C52BD">
            <w:pPr>
              <w:tabs>
                <w:tab w:val="left" w:pos="3402"/>
                <w:tab w:val="left" w:pos="5103"/>
              </w:tabs>
              <w:spacing w:before="60" w:after="60"/>
              <w:ind w:left="-8"/>
              <w:rPr>
                <w:rFonts w:ascii="Calibri" w:eastAsia="Times New Roman" w:hAnsi="Calibri" w:cs="Times New Roman"/>
                <w:sz w:val="24"/>
                <w:szCs w:val="24"/>
              </w:rPr>
            </w:pPr>
            <w:r w:rsidRPr="009C52BD">
              <w:rPr>
                <w:rFonts w:ascii="Calibri" w:eastAsia="Times New Roman" w:hAnsi="Calibri" w:cs="Times New Roman"/>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w:t>
            </w:r>
            <w:r>
              <w:rPr>
                <w:rFonts w:ascii="Calibri" w:eastAsia="Times New Roman" w:hAnsi="Calibri" w:cs="Times New Roman"/>
                <w:sz w:val="24"/>
                <w:szCs w:val="24"/>
              </w:rPr>
              <w:br/>
            </w:r>
            <w:r w:rsidRPr="009C52BD">
              <w:rPr>
                <w:rFonts w:ascii="Calibri" w:eastAsia="Times New Roman" w:hAnsi="Calibri" w:cs="Times New Roman"/>
                <w:sz w:val="24"/>
                <w:szCs w:val="24"/>
              </w:rPr>
              <w:lastRenderedPageBreak/>
              <w:t xml:space="preserve">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w:t>
            </w:r>
            <w:r>
              <w:rPr>
                <w:rFonts w:ascii="Calibri" w:eastAsia="Times New Roman" w:hAnsi="Calibri" w:cs="Times New Roman"/>
                <w:sz w:val="24"/>
                <w:szCs w:val="24"/>
              </w:rPr>
              <w:br/>
            </w:r>
            <w:r w:rsidRPr="009C52BD">
              <w:rPr>
                <w:rFonts w:ascii="Calibri" w:eastAsia="Times New Roman" w:hAnsi="Calibri" w:cs="Times New Roman"/>
                <w:sz w:val="24"/>
                <w:szCs w:val="24"/>
              </w:rPr>
              <w:t>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72423CB8" w14:textId="77777777" w:rsidR="009C52BD" w:rsidRDefault="009C52BD" w:rsidP="009C52BD">
            <w:pPr>
              <w:tabs>
                <w:tab w:val="left" w:pos="3402"/>
                <w:tab w:val="left" w:pos="5103"/>
              </w:tabs>
              <w:rPr>
                <w:rFonts w:ascii="Calibri" w:eastAsia="Times New Roman" w:hAnsi="Calibri" w:cs="Times New Roman"/>
                <w:sz w:val="24"/>
                <w:szCs w:val="24"/>
              </w:rPr>
            </w:pPr>
            <w:r w:rsidRPr="009C52BD">
              <w:rPr>
                <w:rFonts w:ascii="Calibri" w:eastAsia="Times New Roman" w:hAnsi="Calibri" w:cs="Times New Roman"/>
                <w:sz w:val="24"/>
                <w:szCs w:val="24"/>
              </w:rPr>
              <w:t>Do wskaźnika wliczane są zarówno projekty ogólnodostępne, w których sfinansowano koszty racjonalnych usprawnień, jak i dedykowane</w:t>
            </w:r>
          </w:p>
          <w:p w14:paraId="5DD44DB9" w14:textId="77777777" w:rsidR="009C52BD" w:rsidRDefault="009C52BD" w:rsidP="009C52BD">
            <w:pPr>
              <w:tabs>
                <w:tab w:val="left" w:pos="3402"/>
                <w:tab w:val="left" w:pos="5103"/>
              </w:tabs>
              <w:rPr>
                <w:rFonts w:ascii="Calibri" w:eastAsia="Times New Roman" w:hAnsi="Calibri" w:cs="Times New Roman"/>
                <w:sz w:val="24"/>
                <w:szCs w:val="24"/>
              </w:rPr>
            </w:pPr>
          </w:p>
          <w:p w14:paraId="43395AF6" w14:textId="722057C6" w:rsidR="002826FB" w:rsidRPr="009A24A5" w:rsidRDefault="002826FB" w:rsidP="009C52BD">
            <w:pPr>
              <w:tabs>
                <w:tab w:val="left" w:pos="3402"/>
                <w:tab w:val="left" w:pos="5103"/>
              </w:tabs>
              <w:rPr>
                <w:sz w:val="24"/>
                <w:szCs w:val="24"/>
              </w:rPr>
            </w:pPr>
            <w:r w:rsidRPr="009A24A5">
              <w:rPr>
                <w:i/>
                <w:sz w:val="24"/>
                <w:szCs w:val="24"/>
              </w:rPr>
              <w:t>Wyjaśnienie:</w:t>
            </w:r>
            <w:r w:rsidRPr="009A24A5">
              <w:rPr>
                <w:b/>
                <w:sz w:val="24"/>
                <w:szCs w:val="24"/>
              </w:rPr>
              <w:t xml:space="preserve"> </w:t>
            </w:r>
            <w:r w:rsidRPr="009A24A5">
              <w:rPr>
                <w:sz w:val="24"/>
                <w:szCs w:val="24"/>
              </w:rPr>
              <w:t xml:space="preserve">Jeśli projekt spełnia kryteria w/w definicji wnioskodawca powinien wykazać wartość „1”, </w:t>
            </w:r>
            <w:r w:rsidR="005452B5">
              <w:rPr>
                <w:sz w:val="24"/>
                <w:szCs w:val="24"/>
              </w:rPr>
              <w:br/>
            </w:r>
            <w:r w:rsidRPr="009A24A5">
              <w:rPr>
                <w:sz w:val="24"/>
                <w:szCs w:val="24"/>
              </w:rPr>
              <w:t xml:space="preserve">w przeciwnym wypadku „0”. W przypadku projektów partnerskich wskaźnik powinien być wykazany wyłącznie przez lidera projektu, bez względu na liczbę partnerów </w:t>
            </w:r>
            <w:r w:rsidR="005452B5">
              <w:rPr>
                <w:sz w:val="24"/>
                <w:szCs w:val="24"/>
              </w:rPr>
              <w:br/>
            </w:r>
            <w:r w:rsidRPr="009A24A5">
              <w:rPr>
                <w:sz w:val="24"/>
                <w:szCs w:val="24"/>
              </w:rPr>
              <w:t>w projekcie realizujących wskaźnik.</w:t>
            </w:r>
            <w:r w:rsidRPr="009A24A5" w:rsidDel="00997070">
              <w:rPr>
                <w:sz w:val="24"/>
                <w:szCs w:val="24"/>
              </w:rPr>
              <w:t xml:space="preserve"> </w:t>
            </w:r>
          </w:p>
        </w:tc>
      </w:tr>
      <w:tr w:rsidR="002826FB" w:rsidRPr="009A24A5" w14:paraId="3D992432" w14:textId="77777777" w:rsidTr="00117FC7">
        <w:trPr>
          <w:trHeight w:val="568"/>
          <w:jc w:val="center"/>
        </w:trPr>
        <w:tc>
          <w:tcPr>
            <w:tcW w:w="704" w:type="dxa"/>
            <w:tcBorders>
              <w:top w:val="single" w:sz="4" w:space="0" w:color="92D050"/>
            </w:tcBorders>
            <w:vAlign w:val="center"/>
          </w:tcPr>
          <w:p w14:paraId="74D4D014" w14:textId="6B1D7DED" w:rsidR="002826FB" w:rsidRPr="009A24A5" w:rsidRDefault="002826FB" w:rsidP="002826FB">
            <w:pPr>
              <w:pStyle w:val="Akapitzlist"/>
              <w:tabs>
                <w:tab w:val="left" w:pos="3402"/>
                <w:tab w:val="left" w:pos="5103"/>
              </w:tabs>
              <w:spacing w:before="80" w:after="80"/>
              <w:ind w:left="34"/>
              <w:rPr>
                <w:b/>
                <w:sz w:val="24"/>
                <w:szCs w:val="24"/>
              </w:rPr>
            </w:pPr>
            <w:r w:rsidRPr="009A24A5">
              <w:rPr>
                <w:b/>
                <w:sz w:val="24"/>
                <w:szCs w:val="24"/>
              </w:rPr>
              <w:lastRenderedPageBreak/>
              <w:t>4.</w:t>
            </w:r>
          </w:p>
        </w:tc>
        <w:tc>
          <w:tcPr>
            <w:tcW w:w="2693" w:type="dxa"/>
            <w:tcBorders>
              <w:top w:val="single" w:sz="4" w:space="0" w:color="92D050"/>
            </w:tcBorders>
            <w:vAlign w:val="center"/>
          </w:tcPr>
          <w:p w14:paraId="233F7CAA" w14:textId="6574CC68" w:rsidR="002826FB" w:rsidRPr="009A24A5" w:rsidRDefault="002826FB" w:rsidP="002826FB">
            <w:pPr>
              <w:tabs>
                <w:tab w:val="left" w:pos="3402"/>
                <w:tab w:val="left" w:pos="5103"/>
              </w:tabs>
              <w:ind w:right="-108"/>
              <w:rPr>
                <w:i/>
                <w:sz w:val="24"/>
                <w:szCs w:val="24"/>
              </w:rPr>
            </w:pPr>
            <w:r w:rsidRPr="009A24A5">
              <w:rPr>
                <w:i/>
                <w:sz w:val="24"/>
                <w:szCs w:val="24"/>
              </w:rPr>
              <w:t xml:space="preserve">Liczba podmiotów wykorzystujących </w:t>
            </w:r>
            <w:r w:rsidRPr="009A24A5">
              <w:rPr>
                <w:i/>
                <w:sz w:val="24"/>
                <w:szCs w:val="24"/>
              </w:rPr>
              <w:lastRenderedPageBreak/>
              <w:t>technologie informacyjno-komunikacyjne</w:t>
            </w:r>
          </w:p>
        </w:tc>
        <w:tc>
          <w:tcPr>
            <w:tcW w:w="1140" w:type="dxa"/>
            <w:tcBorders>
              <w:top w:val="single" w:sz="4" w:space="0" w:color="92D050"/>
            </w:tcBorders>
            <w:vAlign w:val="center"/>
          </w:tcPr>
          <w:p w14:paraId="559E40BA" w14:textId="4CD28D6B" w:rsidR="002826FB" w:rsidRPr="009A24A5" w:rsidRDefault="002826FB" w:rsidP="002826FB">
            <w:pPr>
              <w:tabs>
                <w:tab w:val="left" w:pos="3402"/>
                <w:tab w:val="left" w:pos="5103"/>
              </w:tabs>
              <w:jc w:val="center"/>
              <w:rPr>
                <w:sz w:val="24"/>
                <w:szCs w:val="24"/>
              </w:rPr>
            </w:pPr>
            <w:r w:rsidRPr="009A24A5">
              <w:rPr>
                <w:sz w:val="24"/>
                <w:szCs w:val="24"/>
              </w:rPr>
              <w:lastRenderedPageBreak/>
              <w:t>szt.</w:t>
            </w:r>
          </w:p>
        </w:tc>
        <w:tc>
          <w:tcPr>
            <w:tcW w:w="1283" w:type="dxa"/>
            <w:tcBorders>
              <w:top w:val="single" w:sz="4" w:space="0" w:color="92D050"/>
            </w:tcBorders>
            <w:vAlign w:val="center"/>
          </w:tcPr>
          <w:p w14:paraId="3325F78A" w14:textId="44882154"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5296260C" w14:textId="35737D17" w:rsidR="002826FB" w:rsidRPr="009A24A5" w:rsidRDefault="002826FB"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653E8E0C" w14:textId="2A92B293" w:rsidR="002826FB" w:rsidRPr="009A24A5" w:rsidRDefault="002826FB" w:rsidP="002826FB">
            <w:pPr>
              <w:pStyle w:val="Akapitzlist"/>
              <w:tabs>
                <w:tab w:val="left" w:pos="3402"/>
                <w:tab w:val="left" w:pos="5103"/>
              </w:tabs>
              <w:ind w:left="-8"/>
              <w:jc w:val="center"/>
              <w:rPr>
                <w:sz w:val="24"/>
                <w:szCs w:val="24"/>
              </w:rPr>
            </w:pPr>
            <w:r w:rsidRPr="009A24A5">
              <w:rPr>
                <w:sz w:val="24"/>
                <w:szCs w:val="24"/>
              </w:rPr>
              <w:t>-</w:t>
            </w:r>
          </w:p>
        </w:tc>
        <w:tc>
          <w:tcPr>
            <w:tcW w:w="6099" w:type="dxa"/>
            <w:tcBorders>
              <w:top w:val="single" w:sz="4" w:space="0" w:color="92D050"/>
            </w:tcBorders>
            <w:vAlign w:val="center"/>
          </w:tcPr>
          <w:p w14:paraId="58D9755C" w14:textId="77777777"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Wskaźnik mierzy liczbę podmiotów, które w celu realizacji projektu, zainwestowały w technologie informacyjno-komunikacyjne, a w przypadku projektów edukacyjno-</w:t>
            </w:r>
            <w:r w:rsidRPr="009A24A5">
              <w:rPr>
                <w:rFonts w:ascii="Calibri" w:eastAsia="Times New Roman" w:hAnsi="Calibri" w:cs="Times New Roman"/>
                <w:sz w:val="24"/>
                <w:szCs w:val="24"/>
              </w:rPr>
              <w:lastRenderedPageBreak/>
              <w:t xml:space="preserve">szkoleniowych, również podmiotów, które podjęły działania upowszechniające wykorzystanie TIK. </w:t>
            </w:r>
          </w:p>
          <w:p w14:paraId="297840F6" w14:textId="2D7C80EC"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Przez technologie informacyjno-komunikacyjne (ang. ITC – Information and Communications Technology) należy rozumieć technologie pozyskiwania/ produkcji, gromadzenia /przechowywania, przesyłania, przetwarzania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i rozpowszechniania informacji w formie elektronicznej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0560DE7C" w14:textId="1C6AB481"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rozdziałem 3.3 </w:t>
            </w:r>
            <w:r w:rsidRPr="009A24A5">
              <w:rPr>
                <w:rFonts w:ascii="Calibri" w:eastAsia="Times New Roman" w:hAnsi="Calibri" w:cs="Times New Roman"/>
                <w:i/>
                <w:sz w:val="24"/>
                <w:szCs w:val="24"/>
              </w:rPr>
              <w:t>Wytycznych w zakresie monitorowania postępu rzeczowego realizacji programów operacyjnych na lata 2014-2020</w:t>
            </w:r>
            <w:r w:rsidRPr="009A24A5">
              <w:rPr>
                <w:rFonts w:ascii="Calibri" w:eastAsia="Times New Roman" w:hAnsi="Calibri" w:cs="Times New Roman"/>
                <w:sz w:val="24"/>
                <w:szCs w:val="24"/>
              </w:rPr>
              <w:t xml:space="preserve">, nie należy wykazywać w module Uczestnicy projektów w SL2014. </w:t>
            </w:r>
          </w:p>
          <w:p w14:paraId="7043E89A" w14:textId="449B7960"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Podmiotami realizującymi projekty TIK mogą być m.in. MŚP, duże przedsiębiorstwa, administracja publiczna, w tym </w:t>
            </w:r>
            <w:r w:rsidRPr="009A24A5">
              <w:rPr>
                <w:rFonts w:ascii="Calibri" w:eastAsia="Times New Roman" w:hAnsi="Calibri" w:cs="Times New Roman"/>
                <w:sz w:val="24"/>
                <w:szCs w:val="24"/>
              </w:rPr>
              <w:lastRenderedPageBreak/>
              <w:t xml:space="preserve">jednostki samorządu terytorialnego, NGO, jednostki naukowe, szkoły, które będą wykorzystywać TIK do usprawnienia swojego działania i do prowadzenia relacji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innymi podmiotami. </w:t>
            </w:r>
          </w:p>
          <w:p w14:paraId="2BDC4D95" w14:textId="4D2C922D" w:rsidR="005452B5" w:rsidRPr="009C52BD" w:rsidRDefault="002826FB" w:rsidP="009C52BD">
            <w:pPr>
              <w:pStyle w:val="Akapitzlist"/>
              <w:tabs>
                <w:tab w:val="left" w:pos="3402"/>
                <w:tab w:val="left" w:pos="5103"/>
              </w:tabs>
              <w:ind w:left="-8"/>
              <w:rPr>
                <w:sz w:val="24"/>
                <w:szCs w:val="24"/>
              </w:rPr>
            </w:pPr>
            <w:r w:rsidRPr="009A24A5">
              <w:rPr>
                <w:sz w:val="24"/>
                <w:szCs w:val="24"/>
              </w:rPr>
              <w:t xml:space="preserve">W przypadku, gdy beneficjentem pozostaje jeden podmiot, we wskaźniku należy ująć wartość „1”. W przypadku gdy projekt jest realizowany przez partnerstwo podmiotów, </w:t>
            </w:r>
            <w:r w:rsidR="005452B5">
              <w:rPr>
                <w:sz w:val="24"/>
                <w:szCs w:val="24"/>
              </w:rPr>
              <w:br/>
            </w:r>
            <w:r w:rsidRPr="009A24A5">
              <w:rPr>
                <w:sz w:val="24"/>
                <w:szCs w:val="24"/>
              </w:rPr>
              <w:t>w wartości wskaźnika należy ująć każdy z podmiotów wchodzących w skład partnerstwa, który wdrożył w swojej działalności narzędzia TIK.</w:t>
            </w:r>
          </w:p>
        </w:tc>
      </w:tr>
      <w:tr w:rsidR="00884309" w:rsidRPr="009A24A5" w14:paraId="2D701303" w14:textId="77777777" w:rsidTr="00117FC7">
        <w:trPr>
          <w:trHeight w:val="699"/>
          <w:jc w:val="center"/>
        </w:trPr>
        <w:tc>
          <w:tcPr>
            <w:tcW w:w="14746" w:type="dxa"/>
            <w:gridSpan w:val="8"/>
            <w:tcBorders>
              <w:top w:val="single" w:sz="12" w:space="0" w:color="92D050"/>
              <w:bottom w:val="single" w:sz="4" w:space="0" w:color="92D050"/>
            </w:tcBorders>
            <w:vAlign w:val="center"/>
          </w:tcPr>
          <w:p w14:paraId="2077C292" w14:textId="77777777" w:rsidR="00884309" w:rsidRPr="009A24A5" w:rsidRDefault="00884309" w:rsidP="009A24A5">
            <w:pPr>
              <w:pStyle w:val="Akapitzlist"/>
              <w:tabs>
                <w:tab w:val="left" w:pos="3402"/>
                <w:tab w:val="left" w:pos="5103"/>
              </w:tabs>
              <w:ind w:left="-8"/>
              <w:rPr>
                <w:sz w:val="24"/>
                <w:szCs w:val="24"/>
              </w:rPr>
            </w:pPr>
            <w:r w:rsidRPr="009A24A5">
              <w:rPr>
                <w:b/>
                <w:color w:val="123A8A"/>
                <w:sz w:val="24"/>
                <w:szCs w:val="24"/>
                <w14:textFill>
                  <w14:solidFill>
                    <w14:srgbClr w14:val="123A8A">
                      <w14:lumMod w14:val="60000"/>
                      <w14:lumOff w14:val="40000"/>
                    </w14:srgbClr>
                  </w14:solidFill>
                </w14:textFill>
              </w:rPr>
              <w:lastRenderedPageBreak/>
              <w:t>Wskaźniki wspólne EFS monitorowane we wszystkich priorytetach (CI)</w:t>
            </w:r>
          </w:p>
        </w:tc>
      </w:tr>
      <w:tr w:rsidR="009A24A5" w:rsidRPr="009A24A5" w14:paraId="3A3957E9" w14:textId="77777777" w:rsidTr="00117FC7">
        <w:trPr>
          <w:trHeight w:val="525"/>
          <w:jc w:val="center"/>
        </w:trPr>
        <w:tc>
          <w:tcPr>
            <w:tcW w:w="704" w:type="dxa"/>
            <w:tcBorders>
              <w:top w:val="single" w:sz="4" w:space="0" w:color="92D050"/>
              <w:bottom w:val="single" w:sz="4" w:space="0" w:color="92D050"/>
            </w:tcBorders>
            <w:vAlign w:val="center"/>
          </w:tcPr>
          <w:p w14:paraId="3F9627DE" w14:textId="2B580C4C"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ED9BE9A" w14:textId="2C7E9B9C" w:rsidR="009A24A5" w:rsidRPr="009A24A5" w:rsidRDefault="009A24A5" w:rsidP="00117FC7">
            <w:pPr>
              <w:autoSpaceDE w:val="0"/>
              <w:autoSpaceDN w:val="0"/>
              <w:adjustRightInd w:val="0"/>
              <w:rPr>
                <w:i/>
                <w:sz w:val="24"/>
                <w:szCs w:val="24"/>
              </w:rPr>
            </w:pPr>
            <w:r w:rsidRPr="00262A71">
              <w:rPr>
                <w:rFonts w:cs="Arial"/>
                <w:i/>
                <w:sz w:val="24"/>
                <w:szCs w:val="24"/>
              </w:rPr>
              <w:t>Liczba osób bezrobotnych, w tym</w:t>
            </w:r>
            <w:r w:rsidR="00117FC7">
              <w:rPr>
                <w:rFonts w:cs="Arial"/>
                <w:i/>
                <w:sz w:val="24"/>
                <w:szCs w:val="24"/>
              </w:rPr>
              <w:t xml:space="preserve"> </w:t>
            </w:r>
            <w:r w:rsidRPr="00262A71">
              <w:rPr>
                <w:rFonts w:cs="Arial"/>
                <w:i/>
                <w:sz w:val="24"/>
                <w:szCs w:val="24"/>
              </w:rPr>
              <w:t>długotrwale bezrobotnych, objętych</w:t>
            </w:r>
            <w:r w:rsidR="00117FC7">
              <w:rPr>
                <w:rFonts w:cs="Arial"/>
                <w:i/>
                <w:sz w:val="24"/>
                <w:szCs w:val="24"/>
              </w:rPr>
              <w:t xml:space="preserve"> </w:t>
            </w:r>
            <w:r w:rsidRPr="00262A71">
              <w:rPr>
                <w:rFonts w:cs="Arial"/>
                <w:i/>
                <w:sz w:val="24"/>
                <w:szCs w:val="24"/>
              </w:rPr>
              <w:t>wsparciem w programie</w:t>
            </w:r>
            <w:r w:rsidRPr="00262A71" w:rsidDel="00630C04">
              <w:rPr>
                <w:i/>
                <w:iCs/>
                <w:sz w:val="24"/>
                <w:szCs w:val="24"/>
              </w:rPr>
              <w:t xml:space="preserve"> </w:t>
            </w:r>
          </w:p>
        </w:tc>
        <w:tc>
          <w:tcPr>
            <w:tcW w:w="1140" w:type="dxa"/>
            <w:tcBorders>
              <w:top w:val="single" w:sz="4" w:space="0" w:color="92D050"/>
              <w:bottom w:val="single" w:sz="4" w:space="0" w:color="92D050"/>
            </w:tcBorders>
            <w:vAlign w:val="center"/>
          </w:tcPr>
          <w:p w14:paraId="12720399" w14:textId="1329B1B5"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3B00BC67" w14:textId="4193391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648A19F" w14:textId="48029E2B"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B6D214F" w14:textId="277ABDE6"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Wskaźnik z ram wykonania</w:t>
            </w:r>
          </w:p>
        </w:tc>
        <w:tc>
          <w:tcPr>
            <w:tcW w:w="6099" w:type="dxa"/>
            <w:tcBorders>
              <w:top w:val="single" w:sz="4" w:space="0" w:color="92D050"/>
              <w:left w:val="single" w:sz="4" w:space="0" w:color="9BBB59" w:themeColor="accent3"/>
              <w:bottom w:val="single" w:sz="4" w:space="0" w:color="92D050"/>
            </w:tcBorders>
          </w:tcPr>
          <w:p w14:paraId="2AD3F813" w14:textId="6E9DD128"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 xml:space="preserve">Osoby pozostające bez pracy, gotowe do podjęcia pracy </w:t>
            </w:r>
            <w:r w:rsidR="005452B5">
              <w:rPr>
                <w:rFonts w:cs="Arial"/>
                <w:i/>
                <w:iCs/>
                <w:sz w:val="24"/>
                <w:szCs w:val="24"/>
              </w:rPr>
              <w:br/>
            </w:r>
            <w:r w:rsidRPr="00262A71">
              <w:rPr>
                <w:rFonts w:cs="Arial"/>
                <w:i/>
                <w:iCs/>
                <w:sz w:val="24"/>
                <w:szCs w:val="24"/>
              </w:rPr>
              <w:t>i aktywnie poszukujące zatrudnienia. Definicja uwzględnia osoby zarejestrowane jako bezrobotne zgodnie z krajowymi definicjami, nawet jeżeli nie spełniają one wszystkich trzech kryteriów.</w:t>
            </w:r>
          </w:p>
          <w:p w14:paraId="20E0AA60"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 xml:space="preserve">Sformułowania zapisane kursywą są identyczne </w:t>
            </w:r>
            <w:r>
              <w:rPr>
                <w:rFonts w:cs="Arial"/>
                <w:iCs/>
                <w:sz w:val="24"/>
                <w:szCs w:val="24"/>
              </w:rPr>
              <w:br/>
            </w:r>
            <w:r w:rsidRPr="00262A71">
              <w:rPr>
                <w:rFonts w:cs="Arial"/>
                <w:iCs/>
                <w:sz w:val="24"/>
                <w:szCs w:val="24"/>
              </w:rPr>
              <w:t xml:space="preserve">z definicją Eurostat dla Polityki Rynku Pracy. Definicja uwzględnia zarówno osoby bezrobotne w rozumieniu badania aktywności ekonomicznej ludności (BAEL), jak </w:t>
            </w:r>
            <w:r>
              <w:rPr>
                <w:rFonts w:cs="Arial"/>
                <w:iCs/>
                <w:sz w:val="24"/>
                <w:szCs w:val="24"/>
              </w:rPr>
              <w:br/>
            </w:r>
            <w:r w:rsidRPr="00262A71">
              <w:rPr>
                <w:rFonts w:cs="Arial"/>
                <w:iCs/>
                <w:sz w:val="24"/>
                <w:szCs w:val="24"/>
              </w:rPr>
              <w:t>i osoby zarejestrowane jako bezrobotne.</w:t>
            </w:r>
          </w:p>
          <w:p w14:paraId="65F4E490"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Studenci studiów stacjonarnych uznawani są za osoby bierne zawodowo, nawet jeśli spełniają kryteria dla bezrobotnych, zgodnie z ww. definicją.</w:t>
            </w:r>
          </w:p>
          <w:p w14:paraId="7EF15149"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lastRenderedPageBreak/>
              <w:t>Osoby kwalifikujące się do urlopu macierzyńskiego lub rodzicielskiego, które są bezrobotne w rozumieniu niniejszej definicji (nie pobierają świadczeń z tytułu urlopu), należy wykazywać jako osoby bezrobotne.</w:t>
            </w:r>
          </w:p>
          <w:p w14:paraId="0AC849B8"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Status na rynku pracy określany jest w dniu rozpoczęcia uczestnictwa w projekcie.</w:t>
            </w:r>
          </w:p>
          <w:p w14:paraId="40C0D669" w14:textId="77777777" w:rsidR="009A24A5" w:rsidRPr="00262A71" w:rsidRDefault="009A24A5" w:rsidP="009A24A5">
            <w:pPr>
              <w:autoSpaceDE w:val="0"/>
              <w:autoSpaceDN w:val="0"/>
              <w:adjustRightInd w:val="0"/>
              <w:spacing w:before="240"/>
              <w:rPr>
                <w:rFonts w:cs="Arial"/>
                <w:iCs/>
                <w:sz w:val="24"/>
                <w:szCs w:val="24"/>
              </w:rPr>
            </w:pPr>
            <w:r w:rsidRPr="00262A71">
              <w:rPr>
                <w:rFonts w:cs="Arial"/>
                <w:iCs/>
                <w:sz w:val="24"/>
                <w:szCs w:val="24"/>
              </w:rPr>
              <w:t>Informacje dodatkowe:</w:t>
            </w:r>
          </w:p>
          <w:p w14:paraId="40EE4752"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DFCE712" w14:textId="1032F21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cs="Arial"/>
                <w:iCs/>
                <w:sz w:val="24"/>
                <w:szCs w:val="24"/>
              </w:rPr>
              <w:t>Definicja opracowana na podstawie: Eurostat, baza danych Polityki Rynku Pracy (LMP).</w:t>
            </w:r>
          </w:p>
        </w:tc>
      </w:tr>
      <w:tr w:rsidR="009A24A5" w:rsidRPr="009A24A5" w14:paraId="0D14A848" w14:textId="77777777" w:rsidTr="00117FC7">
        <w:trPr>
          <w:trHeight w:val="525"/>
          <w:jc w:val="center"/>
        </w:trPr>
        <w:tc>
          <w:tcPr>
            <w:tcW w:w="704" w:type="dxa"/>
            <w:tcBorders>
              <w:top w:val="single" w:sz="4" w:space="0" w:color="92D050"/>
              <w:bottom w:val="single" w:sz="4" w:space="0" w:color="92D050"/>
            </w:tcBorders>
            <w:vAlign w:val="center"/>
          </w:tcPr>
          <w:p w14:paraId="44EE4C3A" w14:textId="0884A7A0"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64FC355" w14:textId="11D38A63"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długotrwale</w:t>
            </w:r>
            <w:r w:rsidR="00117FC7">
              <w:rPr>
                <w:rFonts w:cs="Arial"/>
                <w:i/>
                <w:sz w:val="24"/>
                <w:szCs w:val="24"/>
              </w:rPr>
              <w:t xml:space="preserve"> </w:t>
            </w:r>
            <w:r w:rsidRPr="00262A71">
              <w:rPr>
                <w:rFonts w:cs="Arial"/>
                <w:i/>
                <w:sz w:val="24"/>
                <w:szCs w:val="24"/>
              </w:rPr>
              <w:t>bezrobotnych objętych wsparciem</w:t>
            </w:r>
            <w:r w:rsidR="00117FC7">
              <w:rPr>
                <w:rFonts w:cs="Arial"/>
                <w:i/>
                <w:sz w:val="24"/>
                <w:szCs w:val="24"/>
              </w:rPr>
              <w:t xml:space="preserve"> </w:t>
            </w:r>
            <w:r w:rsidRPr="00262A71">
              <w:rPr>
                <w:rFonts w:cs="Arial"/>
                <w:i/>
                <w:sz w:val="24"/>
                <w:szCs w:val="24"/>
              </w:rPr>
              <w:t>w programie</w:t>
            </w:r>
            <w:r w:rsidRPr="00262A71" w:rsidDel="00630C04">
              <w:rPr>
                <w:i/>
                <w:iCs/>
                <w:sz w:val="24"/>
                <w:szCs w:val="24"/>
              </w:rPr>
              <w:t xml:space="preserve"> </w:t>
            </w:r>
          </w:p>
        </w:tc>
        <w:tc>
          <w:tcPr>
            <w:tcW w:w="1140" w:type="dxa"/>
            <w:tcBorders>
              <w:top w:val="single" w:sz="4" w:space="0" w:color="92D050"/>
              <w:bottom w:val="single" w:sz="4" w:space="0" w:color="92D050"/>
            </w:tcBorders>
            <w:vAlign w:val="center"/>
          </w:tcPr>
          <w:p w14:paraId="1D0574EA" w14:textId="44031612"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7562F119" w14:textId="45729A1D"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FC83FD8" w14:textId="588F21C0"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704633BB" w14:textId="060EAD14"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cs="Calibri"/>
                <w:sz w:val="24"/>
                <w:szCs w:val="24"/>
              </w:rPr>
              <w:t>-</w:t>
            </w:r>
          </w:p>
        </w:tc>
        <w:tc>
          <w:tcPr>
            <w:tcW w:w="6099" w:type="dxa"/>
            <w:tcBorders>
              <w:top w:val="single" w:sz="4" w:space="0" w:color="92D050"/>
              <w:left w:val="single" w:sz="4" w:space="0" w:color="9BBB59" w:themeColor="accent3"/>
              <w:bottom w:val="single" w:sz="4" w:space="0" w:color="92D050"/>
            </w:tcBorders>
          </w:tcPr>
          <w:p w14:paraId="7C12821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bezrobotne definiowane są jak we wskaźniku: </w:t>
            </w:r>
            <w:r w:rsidRPr="00262A71">
              <w:rPr>
                <w:rFonts w:cs="Arial"/>
                <w:i/>
                <w:sz w:val="24"/>
                <w:szCs w:val="24"/>
              </w:rPr>
              <w:t>liczba osób bezrobotnych, w tym długotrwale bezrobotnych, objętych wsparciem w programie</w:t>
            </w:r>
            <w:r w:rsidRPr="00262A71">
              <w:rPr>
                <w:rFonts w:cs="Arial"/>
                <w:sz w:val="24"/>
                <w:szCs w:val="24"/>
              </w:rPr>
              <w:t>.</w:t>
            </w:r>
          </w:p>
          <w:p w14:paraId="6D14FA6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pojęcia „długotrwale bezrobotny" różni się </w:t>
            </w:r>
            <w:r>
              <w:rPr>
                <w:rFonts w:cs="Arial"/>
                <w:sz w:val="24"/>
                <w:szCs w:val="24"/>
              </w:rPr>
              <w:br/>
            </w:r>
            <w:r w:rsidRPr="00262A71">
              <w:rPr>
                <w:rFonts w:cs="Arial"/>
                <w:sz w:val="24"/>
                <w:szCs w:val="24"/>
              </w:rPr>
              <w:t>w zależności od wieku:</w:t>
            </w:r>
          </w:p>
          <w:p w14:paraId="58D62F3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Młodzież (&lt;25 lat) – osoby bezrobotne nieprzerwanie przez okres ponad 6 miesięcy (&gt;6 miesięcy).</w:t>
            </w:r>
          </w:p>
          <w:p w14:paraId="2BDEDC1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Dorośli (25 lat lub więcej) – osoby bezrobotne nieprzerwanie przez okres ponad 12 miesięcy (&gt;12 miesięcy).</w:t>
            </w:r>
          </w:p>
          <w:p w14:paraId="1FAE99F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lastRenderedPageBreak/>
              <w:t>Status na rynku pracy jest określany w dniu rozpoczęcia uczestnictwa w projekcie.</w:t>
            </w:r>
          </w:p>
          <w:p w14:paraId="0855DF1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Wiek uczestników określany jest na podstawie daty urodzenia i ustalany w dniu rozpoczęcia udziału w projekcie.</w:t>
            </w:r>
          </w:p>
          <w:p w14:paraId="6256379D" w14:textId="77777777" w:rsidR="009A24A5" w:rsidRDefault="009A24A5" w:rsidP="009A24A5">
            <w:pPr>
              <w:autoSpaceDE w:val="0"/>
              <w:autoSpaceDN w:val="0"/>
              <w:adjustRightInd w:val="0"/>
              <w:rPr>
                <w:rFonts w:cs="Arial"/>
                <w:sz w:val="24"/>
                <w:szCs w:val="24"/>
              </w:rPr>
            </w:pPr>
            <w:r w:rsidRPr="00262A71">
              <w:rPr>
                <w:rFonts w:cs="Arial"/>
                <w:sz w:val="24"/>
                <w:szCs w:val="24"/>
              </w:rPr>
              <w:t>Definicja opracowana na podstawie: Eurostat, baza danych Polityki Rynku Pracy (LMP).</w:t>
            </w:r>
            <w:r w:rsidRPr="00262A71" w:rsidDel="00630C04">
              <w:rPr>
                <w:rFonts w:cs="Arial"/>
                <w:sz w:val="24"/>
                <w:szCs w:val="24"/>
              </w:rPr>
              <w:t xml:space="preserve"> </w:t>
            </w:r>
          </w:p>
          <w:p w14:paraId="460CD7F4" w14:textId="77777777" w:rsidR="007D7806" w:rsidRPr="007D7806" w:rsidRDefault="007D7806" w:rsidP="007D7806">
            <w:pPr>
              <w:autoSpaceDE w:val="0"/>
              <w:autoSpaceDN w:val="0"/>
              <w:adjustRightInd w:val="0"/>
              <w:rPr>
                <w:rFonts w:cs="Arial"/>
                <w:iCs/>
                <w:sz w:val="24"/>
                <w:szCs w:val="24"/>
              </w:rPr>
            </w:pPr>
            <w:r w:rsidRPr="007D7806">
              <w:rPr>
                <w:rFonts w:cs="Arial"/>
                <w:iCs/>
                <w:sz w:val="24"/>
                <w:szCs w:val="24"/>
              </w:rPr>
              <w:t>Informacje dodatkowe:</w:t>
            </w:r>
          </w:p>
          <w:p w14:paraId="5A0F03E1" w14:textId="75C58481" w:rsidR="007D7806" w:rsidRPr="009A24A5" w:rsidRDefault="007D7806" w:rsidP="007D7806">
            <w:pPr>
              <w:autoSpaceDE w:val="0"/>
              <w:autoSpaceDN w:val="0"/>
              <w:adjustRightInd w:val="0"/>
              <w:rPr>
                <w:rFonts w:cs="Arial"/>
                <w:iCs/>
                <w:sz w:val="24"/>
                <w:szCs w:val="24"/>
              </w:rPr>
            </w:pPr>
            <w:r w:rsidRPr="007D7806">
              <w:rPr>
                <w:rFonts w:cs="Arial"/>
                <w:iCs/>
                <w:sz w:val="24"/>
                <w:szCs w:val="24"/>
              </w:rPr>
              <w:t>Zgodnie z definicją osoby bezrobotnej, do okresu pozostawania bez pracy wlicza się również okres przed rejestracją w urzędzie pracy.</w:t>
            </w:r>
          </w:p>
        </w:tc>
      </w:tr>
      <w:tr w:rsidR="009A24A5" w:rsidRPr="009A24A5" w14:paraId="73181147" w14:textId="77777777" w:rsidTr="00117FC7">
        <w:trPr>
          <w:trHeight w:val="525"/>
          <w:jc w:val="center"/>
        </w:trPr>
        <w:tc>
          <w:tcPr>
            <w:tcW w:w="704" w:type="dxa"/>
            <w:tcBorders>
              <w:top w:val="single" w:sz="4" w:space="0" w:color="92D050"/>
              <w:bottom w:val="single" w:sz="4" w:space="0" w:color="92D050"/>
            </w:tcBorders>
            <w:vAlign w:val="center"/>
          </w:tcPr>
          <w:p w14:paraId="6C8887F4" w14:textId="413CC1CE"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012E5C2" w14:textId="257BBAF1" w:rsidR="009A24A5" w:rsidRPr="009A24A5" w:rsidRDefault="009A24A5" w:rsidP="00117FC7">
            <w:pPr>
              <w:autoSpaceDE w:val="0"/>
              <w:autoSpaceDN w:val="0"/>
              <w:adjustRightInd w:val="0"/>
              <w:rPr>
                <w:i/>
                <w:iCs/>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t>objętych wsparciem w programie</w:t>
            </w:r>
          </w:p>
        </w:tc>
        <w:tc>
          <w:tcPr>
            <w:tcW w:w="1140" w:type="dxa"/>
            <w:tcBorders>
              <w:top w:val="single" w:sz="4" w:space="0" w:color="92D050"/>
              <w:bottom w:val="single" w:sz="4" w:space="0" w:color="92D050"/>
            </w:tcBorders>
            <w:vAlign w:val="center"/>
          </w:tcPr>
          <w:p w14:paraId="4004FDEC" w14:textId="1831C434"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1A8E144A" w14:textId="4840AEB2"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7AD0E48" w14:textId="747AB828"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2509D13A" w14:textId="22F7BA0A" w:rsidR="009A24A5" w:rsidRPr="009A24A5" w:rsidRDefault="009A24A5" w:rsidP="009A24A5">
            <w:pPr>
              <w:pStyle w:val="Akapitzlist"/>
              <w:tabs>
                <w:tab w:val="left" w:pos="3402"/>
                <w:tab w:val="left" w:pos="5103"/>
              </w:tabs>
              <w:ind w:left="-8"/>
              <w:jc w:val="center"/>
              <w:rPr>
                <w:rFonts w:asciiTheme="minorHAnsi" w:hAnsiTheme="minorHAnsi" w:cs="Calibri"/>
                <w:sz w:val="24"/>
                <w:szCs w:val="24"/>
              </w:rPr>
            </w:pPr>
            <w:r w:rsidRPr="00262A71">
              <w:rPr>
                <w:rFonts w:asciiTheme="minorHAnsi" w:hAnsiTheme="minorHAnsi" w:cs="Calibri"/>
                <w:sz w:val="24"/>
                <w:szCs w:val="24"/>
              </w:rPr>
              <w:t>-</w:t>
            </w:r>
          </w:p>
        </w:tc>
        <w:tc>
          <w:tcPr>
            <w:tcW w:w="6099" w:type="dxa"/>
            <w:tcBorders>
              <w:top w:val="single" w:sz="4" w:space="0" w:color="92D050"/>
              <w:left w:val="single" w:sz="4" w:space="0" w:color="9BBB59" w:themeColor="accent3"/>
              <w:bottom w:val="single" w:sz="4" w:space="0" w:color="92D050"/>
            </w:tcBorders>
          </w:tcPr>
          <w:p w14:paraId="14A8CD81" w14:textId="77777777" w:rsidR="009A24A5" w:rsidRPr="00262A71" w:rsidRDefault="009A24A5" w:rsidP="009A24A5">
            <w:pPr>
              <w:autoSpaceDE w:val="0"/>
              <w:autoSpaceDN w:val="0"/>
              <w:adjustRightInd w:val="0"/>
              <w:rPr>
                <w:rFonts w:cs="Arial,Italic"/>
                <w:i/>
                <w:iCs/>
                <w:sz w:val="24"/>
                <w:szCs w:val="24"/>
              </w:rPr>
            </w:pPr>
            <w:r w:rsidRPr="00262A71">
              <w:rPr>
                <w:rFonts w:cs="Arial"/>
                <w:sz w:val="24"/>
                <w:szCs w:val="24"/>
              </w:rPr>
              <w:t xml:space="preserve">Bierni zawodowo to </w:t>
            </w:r>
            <w:r w:rsidRPr="00262A71">
              <w:rPr>
                <w:rFonts w:cs="Arial"/>
                <w:i/>
                <w:iCs/>
                <w:sz w:val="24"/>
                <w:szCs w:val="24"/>
              </w:rPr>
              <w:t>osoby, które w danej chwili nie tworz</w:t>
            </w:r>
            <w:r w:rsidRPr="00262A71">
              <w:rPr>
                <w:rFonts w:cs="Arial,Italic"/>
                <w:i/>
                <w:iCs/>
                <w:sz w:val="24"/>
                <w:szCs w:val="24"/>
              </w:rPr>
              <w:t xml:space="preserve">ą </w:t>
            </w:r>
            <w:r w:rsidRPr="00262A71">
              <w:rPr>
                <w:rFonts w:cs="Arial"/>
                <w:i/>
                <w:iCs/>
                <w:sz w:val="24"/>
                <w:szCs w:val="24"/>
              </w:rPr>
              <w:t>zasobów siły roboczej (tzn. nie pracuj</w:t>
            </w:r>
            <w:r w:rsidRPr="00262A71">
              <w:rPr>
                <w:rFonts w:cs="Arial,Italic"/>
                <w:i/>
                <w:iCs/>
                <w:sz w:val="24"/>
                <w:szCs w:val="24"/>
              </w:rPr>
              <w:t xml:space="preserve">ą </w:t>
            </w:r>
            <w:r w:rsidRPr="00262A71">
              <w:rPr>
                <w:rFonts w:cs="Arial"/>
                <w:i/>
                <w:iCs/>
                <w:sz w:val="24"/>
                <w:szCs w:val="24"/>
              </w:rPr>
              <w:t>i nie s</w:t>
            </w:r>
            <w:r w:rsidRPr="00262A71">
              <w:rPr>
                <w:rFonts w:cs="Arial,Italic"/>
                <w:i/>
                <w:iCs/>
                <w:sz w:val="24"/>
                <w:szCs w:val="24"/>
              </w:rPr>
              <w:t xml:space="preserve">ą </w:t>
            </w:r>
            <w:r w:rsidRPr="00262A71">
              <w:rPr>
                <w:rFonts w:cs="Arial"/>
                <w:i/>
                <w:iCs/>
                <w:sz w:val="24"/>
                <w:szCs w:val="24"/>
              </w:rPr>
              <w:t>bezrobotne).</w:t>
            </w:r>
          </w:p>
          <w:p w14:paraId="2AE0865C"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osób pracujących jak we wskaźniku: </w:t>
            </w:r>
            <w:r w:rsidRPr="00262A71">
              <w:rPr>
                <w:rFonts w:cs="Arial"/>
                <w:i/>
                <w:sz w:val="24"/>
                <w:szCs w:val="24"/>
              </w:rPr>
              <w:t>liczba osób pracujących, łącznie z prowadzącymi działalność na własny rachunek, objętych wsparciem w programie.</w:t>
            </w:r>
          </w:p>
          <w:p w14:paraId="028F4F9E" w14:textId="77777777" w:rsidR="009A24A5" w:rsidRPr="00262A71" w:rsidRDefault="009A24A5" w:rsidP="009A24A5">
            <w:pPr>
              <w:autoSpaceDE w:val="0"/>
              <w:autoSpaceDN w:val="0"/>
              <w:adjustRightInd w:val="0"/>
              <w:rPr>
                <w:rFonts w:cs="Arial"/>
                <w:i/>
                <w:sz w:val="24"/>
                <w:szCs w:val="24"/>
              </w:rPr>
            </w:pPr>
            <w:r w:rsidRPr="00262A71">
              <w:rPr>
                <w:rFonts w:cs="Arial"/>
                <w:sz w:val="24"/>
                <w:szCs w:val="24"/>
              </w:rPr>
              <w:t xml:space="preserve">Definicja osoby bezrobotnej tak jak we wskaźniku: </w:t>
            </w:r>
            <w:r w:rsidRPr="00262A71">
              <w:rPr>
                <w:rFonts w:cs="Arial"/>
                <w:i/>
                <w:sz w:val="24"/>
                <w:szCs w:val="24"/>
              </w:rPr>
              <w:t>liczba osób bezrobotnych, w tym długotrwale bezrobotnych, objętych wsparciem.</w:t>
            </w:r>
          </w:p>
          <w:p w14:paraId="4EEE0BD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Studenci studiów stacjonarnych uznawani są za osoby bierne zawodowo.</w:t>
            </w:r>
          </w:p>
          <w:p w14:paraId="1D49B7E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Osoby będące na urlopie wychowawczym (rozumianym jako nieobecność w pracy, spowodowana opieką nad</w:t>
            </w:r>
            <w:r w:rsidRPr="00262A71">
              <w:rPr>
                <w:sz w:val="24"/>
                <w:szCs w:val="24"/>
              </w:rPr>
              <w:t xml:space="preserve"> </w:t>
            </w:r>
            <w:r w:rsidRPr="00262A71">
              <w:rPr>
                <w:rFonts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30205C7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lastRenderedPageBreak/>
              <w:t>Osoby prowadzące działalność na własny rachunek (w tym bezpłatnie pomagający osobie prowadzącej działalność</w:t>
            </w:r>
            <w:r w:rsidRPr="00262A71">
              <w:rPr>
                <w:sz w:val="24"/>
                <w:szCs w:val="24"/>
              </w:rPr>
              <w:t xml:space="preserve"> </w:t>
            </w:r>
            <w:r w:rsidRPr="00262A71">
              <w:rPr>
                <w:rFonts w:cs="Arial"/>
                <w:sz w:val="24"/>
                <w:szCs w:val="24"/>
              </w:rPr>
              <w:t>członek rodziny) nie są uznawane za bierne zawodowo.</w:t>
            </w:r>
          </w:p>
          <w:p w14:paraId="6487919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3FE8A086"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Informacje dodatkowe: Dzieci i młodzież do 18 r. ż. są co do zasady uznawane za osoby bierne zawodowo, o ile nie spełniają przesłanek, na podstawie których można je zaliczyć do osób bezrobotnych lub pracujących (tj. poszukują pracy lub podjęły pracę).</w:t>
            </w:r>
          </w:p>
          <w:p w14:paraId="5A6312A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Studenci studiów stacjonarnych, którzy są zatrudnieni (również na część etatu) powinni być wykazywani jako osoby pracujące.</w:t>
            </w:r>
          </w:p>
          <w:p w14:paraId="25CEEEE1"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EAEE44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58ACAA8F" w14:textId="6678A759" w:rsidR="009A24A5" w:rsidRPr="009A24A5" w:rsidRDefault="009A24A5" w:rsidP="009A24A5">
            <w:pPr>
              <w:rPr>
                <w:rFonts w:cs="Calibri"/>
                <w:sz w:val="24"/>
                <w:szCs w:val="24"/>
              </w:rPr>
            </w:pPr>
            <w:r w:rsidRPr="00262A71">
              <w:rPr>
                <w:rFonts w:cs="Arial"/>
                <w:sz w:val="24"/>
                <w:szCs w:val="24"/>
              </w:rPr>
              <w:lastRenderedPageBreak/>
              <w:t>Definicja opracowana na podstawie: Eurostat, baza danych Polityki Rynku Pracy (LMP). Sformułowania zapisane kursywą są identyczne z definicją Eurostatu.</w:t>
            </w:r>
          </w:p>
        </w:tc>
      </w:tr>
      <w:tr w:rsidR="009A24A5" w:rsidRPr="009A24A5" w14:paraId="7D2052C2" w14:textId="77777777" w:rsidTr="00117FC7">
        <w:trPr>
          <w:trHeight w:val="523"/>
          <w:jc w:val="center"/>
        </w:trPr>
        <w:tc>
          <w:tcPr>
            <w:tcW w:w="704" w:type="dxa"/>
            <w:tcBorders>
              <w:top w:val="single" w:sz="4" w:space="0" w:color="92D050"/>
              <w:bottom w:val="single" w:sz="4" w:space="0" w:color="92D050"/>
            </w:tcBorders>
            <w:vAlign w:val="center"/>
          </w:tcPr>
          <w:p w14:paraId="7D5BCF1E" w14:textId="07305A8D"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488672A" w14:textId="0FEAD144" w:rsidR="009A24A5" w:rsidRPr="009A24A5" w:rsidRDefault="009A24A5" w:rsidP="00117FC7">
            <w:pPr>
              <w:autoSpaceDE w:val="0"/>
              <w:autoSpaceDN w:val="0"/>
              <w:adjustRightInd w:val="0"/>
              <w:rPr>
                <w:i/>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t xml:space="preserve">nieuczestniczących </w:t>
            </w:r>
            <w:r w:rsidRPr="00262A71">
              <w:rPr>
                <w:rFonts w:cs="Arial"/>
                <w:i/>
                <w:sz w:val="24"/>
                <w:szCs w:val="24"/>
              </w:rPr>
              <w:br/>
              <w:t>w kształceniu lub</w:t>
            </w:r>
            <w:r w:rsidR="00117FC7">
              <w:rPr>
                <w:rFonts w:cs="Arial"/>
                <w:i/>
                <w:sz w:val="24"/>
                <w:szCs w:val="24"/>
              </w:rPr>
              <w:t xml:space="preserve"> </w:t>
            </w:r>
            <w:r w:rsidRPr="00262A71">
              <w:rPr>
                <w:rFonts w:cs="Arial"/>
                <w:i/>
                <w:sz w:val="24"/>
                <w:szCs w:val="24"/>
              </w:rPr>
              <w:t>szkoleniu, objętych wsparciem w programie</w:t>
            </w:r>
            <w:r w:rsidRPr="00262A71" w:rsidDel="00630C04">
              <w:rPr>
                <w:rFonts w:cs="Arial"/>
                <w:i/>
                <w:sz w:val="24"/>
                <w:szCs w:val="24"/>
              </w:rPr>
              <w:t xml:space="preserve"> </w:t>
            </w:r>
          </w:p>
        </w:tc>
        <w:tc>
          <w:tcPr>
            <w:tcW w:w="1140" w:type="dxa"/>
            <w:tcBorders>
              <w:top w:val="single" w:sz="4" w:space="0" w:color="92D050"/>
              <w:bottom w:val="single" w:sz="4" w:space="0" w:color="92D050"/>
            </w:tcBorders>
            <w:vAlign w:val="center"/>
          </w:tcPr>
          <w:p w14:paraId="3FEA89F4" w14:textId="0569901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23BB2B5C" w14:textId="3DC97D06" w:rsidR="009A24A5" w:rsidRPr="009A24A5" w:rsidRDefault="009A24A5" w:rsidP="009A24A5">
            <w:pPr>
              <w:tabs>
                <w:tab w:val="left" w:pos="3402"/>
                <w:tab w:val="left" w:pos="5103"/>
              </w:tabs>
              <w:ind w:left="-183"/>
              <w:jc w:val="center"/>
              <w:rPr>
                <w:sz w:val="24"/>
                <w:szCs w:val="24"/>
              </w:rPr>
            </w:pPr>
            <w:r w:rsidRPr="00262A71">
              <w:rPr>
                <w:sz w:val="24"/>
                <w:szCs w:val="24"/>
              </w:rPr>
              <w:t>produkt</w:t>
            </w:r>
          </w:p>
        </w:tc>
        <w:tc>
          <w:tcPr>
            <w:tcW w:w="1557" w:type="dxa"/>
            <w:gridSpan w:val="2"/>
            <w:tcBorders>
              <w:top w:val="single" w:sz="4" w:space="0" w:color="92D050"/>
              <w:bottom w:val="single" w:sz="4" w:space="0" w:color="92D050"/>
            </w:tcBorders>
            <w:vAlign w:val="center"/>
          </w:tcPr>
          <w:p w14:paraId="5E7B3A78" w14:textId="75CE31A2" w:rsidR="009A24A5" w:rsidRPr="009A24A5" w:rsidRDefault="009A24A5" w:rsidP="009A24A5">
            <w:pPr>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87EE376" w14:textId="0253079F" w:rsidR="009A24A5" w:rsidRPr="009A24A5" w:rsidRDefault="009A24A5" w:rsidP="009A24A5">
            <w:pPr>
              <w:pStyle w:val="Akapitzlist"/>
              <w:tabs>
                <w:tab w:val="left" w:pos="3402"/>
                <w:tab w:val="left" w:pos="5103"/>
              </w:tabs>
              <w:ind w:left="-8"/>
              <w:jc w:val="center"/>
              <w:rPr>
                <w:rFonts w:asciiTheme="minorHAnsi" w:hAnsiTheme="minorHAnsi"/>
                <w:sz w:val="24"/>
                <w:szCs w:val="24"/>
                <w:highlight w:val="yellow"/>
              </w:rPr>
            </w:pPr>
            <w:r w:rsidRPr="00262A71">
              <w:rPr>
                <w:rFonts w:asciiTheme="minorHAnsi" w:hAnsiTheme="minorHAnsi" w:cs="Arial"/>
                <w:b/>
                <w:sz w:val="24"/>
                <w:szCs w:val="24"/>
              </w:rPr>
              <w:t>-</w:t>
            </w:r>
          </w:p>
        </w:tc>
        <w:tc>
          <w:tcPr>
            <w:tcW w:w="6099" w:type="dxa"/>
            <w:tcBorders>
              <w:top w:val="single" w:sz="4" w:space="0" w:color="92D050"/>
              <w:bottom w:val="single" w:sz="4" w:space="0" w:color="92D050"/>
            </w:tcBorders>
          </w:tcPr>
          <w:p w14:paraId="4658044D" w14:textId="2B3D9F1A"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bierne zawodowo definiowane są jak we wskaźniku: </w:t>
            </w:r>
            <w:r w:rsidRPr="00262A71">
              <w:rPr>
                <w:rFonts w:cs="Arial"/>
                <w:i/>
                <w:sz w:val="24"/>
                <w:szCs w:val="24"/>
              </w:rPr>
              <w:t xml:space="preserve">liczba osób biernych zawodowo objętych wsparciem </w:t>
            </w:r>
            <w:r w:rsidR="005452B5">
              <w:rPr>
                <w:rFonts w:cs="Arial"/>
                <w:i/>
                <w:sz w:val="24"/>
                <w:szCs w:val="24"/>
              </w:rPr>
              <w:br/>
            </w:r>
            <w:r w:rsidRPr="00262A71">
              <w:rPr>
                <w:rFonts w:cs="Arial"/>
                <w:i/>
                <w:sz w:val="24"/>
                <w:szCs w:val="24"/>
              </w:rPr>
              <w:t>w programie</w:t>
            </w:r>
            <w:r w:rsidRPr="00262A71">
              <w:rPr>
                <w:rFonts w:cs="Arial"/>
                <w:sz w:val="24"/>
                <w:szCs w:val="24"/>
              </w:rPr>
              <w:t>.</w:t>
            </w:r>
          </w:p>
          <w:p w14:paraId="39A9D7E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We wskaźniku należy wykazać osoby bierne zawodowo, które nie uczestniczą w kształceniu lub szkoleniu.</w:t>
            </w:r>
          </w:p>
          <w:p w14:paraId="5B26DE05" w14:textId="43CC0F1C"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cs="Arial"/>
                <w:sz w:val="24"/>
                <w:szCs w:val="24"/>
              </w:rPr>
              <w:t xml:space="preserve"> </w:t>
            </w:r>
          </w:p>
        </w:tc>
      </w:tr>
      <w:tr w:rsidR="009A24A5" w:rsidRPr="009A24A5" w14:paraId="410B83D6"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5C13E0B9"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1A087D76" w14:textId="09E777D7"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r w:rsidR="00117FC7">
              <w:rPr>
                <w:rFonts w:cs="Arial"/>
                <w:i/>
                <w:sz w:val="24"/>
                <w:szCs w:val="24"/>
              </w:rPr>
              <w:t xml:space="preserve"> </w:t>
            </w:r>
            <w:r w:rsidRPr="00262A71">
              <w:rPr>
                <w:rFonts w:cs="Arial"/>
                <w:i/>
                <w:sz w:val="24"/>
                <w:szCs w:val="24"/>
              </w:rPr>
              <w:t>rachunek, objętych wsparciem w programie</w:t>
            </w:r>
            <w:r w:rsidRPr="00262A71" w:rsidDel="00630C04">
              <w:rPr>
                <w:i/>
                <w:sz w:val="24"/>
                <w:szCs w:val="24"/>
              </w:rPr>
              <w:t xml:space="preserve"> </w:t>
            </w:r>
          </w:p>
        </w:tc>
        <w:tc>
          <w:tcPr>
            <w:tcW w:w="1140" w:type="dxa"/>
            <w:tcBorders>
              <w:top w:val="single" w:sz="4" w:space="0" w:color="92D050"/>
              <w:left w:val="single" w:sz="4" w:space="0" w:color="92D050"/>
              <w:bottom w:val="single" w:sz="4" w:space="0" w:color="92D050"/>
              <w:right w:val="single" w:sz="4" w:space="0" w:color="92D050"/>
            </w:tcBorders>
            <w:vAlign w:val="center"/>
          </w:tcPr>
          <w:p w14:paraId="52C1CFD7" w14:textId="66F7352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04F4461" w14:textId="34BE09C2" w:rsidR="009A24A5" w:rsidRPr="009A24A5" w:rsidRDefault="009A24A5" w:rsidP="009A24A5">
            <w:pPr>
              <w:tabs>
                <w:tab w:val="left" w:pos="3402"/>
                <w:tab w:val="left" w:pos="5103"/>
              </w:tabs>
              <w:ind w:left="-183"/>
              <w:jc w:val="center"/>
              <w:rPr>
                <w:sz w:val="24"/>
                <w:szCs w:val="24"/>
              </w:rPr>
            </w:pPr>
            <w:r w:rsidRPr="00262A71">
              <w:rPr>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2BFF3A85" w14:textId="798917FD" w:rsidR="009A24A5" w:rsidRPr="009A24A5" w:rsidRDefault="009A24A5" w:rsidP="009A24A5">
            <w:pPr>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7974CEC3" w14:textId="1B6A2DD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bottom w:val="single" w:sz="4" w:space="0" w:color="92D050"/>
            </w:tcBorders>
            <w:vAlign w:val="center"/>
          </w:tcPr>
          <w:p w14:paraId="536C436D" w14:textId="77777777" w:rsidR="009A24A5" w:rsidRPr="00262A71" w:rsidRDefault="009A24A5" w:rsidP="009A24A5">
            <w:pPr>
              <w:autoSpaceDE w:val="0"/>
              <w:autoSpaceDN w:val="0"/>
              <w:adjustRightInd w:val="0"/>
              <w:rPr>
                <w:rFonts w:cs="Arial,Italic"/>
                <w:i/>
                <w:iCs/>
                <w:sz w:val="24"/>
                <w:szCs w:val="24"/>
              </w:rPr>
            </w:pPr>
            <w:r w:rsidRPr="00262A71">
              <w:rPr>
                <w:rFonts w:cs="Arial"/>
                <w:sz w:val="24"/>
                <w:szCs w:val="24"/>
              </w:rPr>
              <w:t xml:space="preserve">Pracujący </w:t>
            </w:r>
            <w:r w:rsidRPr="00262A71">
              <w:rPr>
                <w:rFonts w:cs="Arial"/>
                <w:i/>
                <w:iCs/>
                <w:sz w:val="24"/>
                <w:szCs w:val="24"/>
              </w:rPr>
              <w:t>to osoby w wieku 15 lat i wi</w:t>
            </w:r>
            <w:r w:rsidRPr="00262A71">
              <w:rPr>
                <w:rFonts w:cs="Arial,Italic"/>
                <w:i/>
                <w:iCs/>
                <w:sz w:val="24"/>
                <w:szCs w:val="24"/>
              </w:rPr>
              <w:t>ę</w:t>
            </w:r>
            <w:r w:rsidRPr="00262A71">
              <w:rPr>
                <w:rFonts w:cs="Arial"/>
                <w:i/>
                <w:iCs/>
                <w:sz w:val="24"/>
                <w:szCs w:val="24"/>
              </w:rPr>
              <w:t>cej, które wykonuj</w:t>
            </w:r>
            <w:r w:rsidRPr="00262A71">
              <w:rPr>
                <w:rFonts w:cs="Arial,Italic"/>
                <w:i/>
                <w:iCs/>
                <w:sz w:val="24"/>
                <w:szCs w:val="24"/>
              </w:rPr>
              <w:t xml:space="preserve">ą </w:t>
            </w:r>
            <w:r w:rsidRPr="00262A71">
              <w:rPr>
                <w:rFonts w:cs="Arial"/>
                <w:i/>
                <w:iCs/>
                <w:sz w:val="24"/>
                <w:szCs w:val="24"/>
              </w:rPr>
              <w:t>prac</w:t>
            </w:r>
            <w:r w:rsidRPr="00262A71">
              <w:rPr>
                <w:rFonts w:cs="Arial,Italic"/>
                <w:i/>
                <w:iCs/>
                <w:sz w:val="24"/>
                <w:szCs w:val="24"/>
              </w:rPr>
              <w:t>ę</w:t>
            </w:r>
            <w:r w:rsidRPr="00262A71">
              <w:rPr>
                <w:rFonts w:cs="Arial"/>
                <w:i/>
                <w:iCs/>
                <w:sz w:val="24"/>
                <w:szCs w:val="24"/>
              </w:rPr>
              <w:t>, za któr</w:t>
            </w:r>
            <w:r w:rsidRPr="00262A71">
              <w:rPr>
                <w:rFonts w:cs="Arial,Italic"/>
                <w:i/>
                <w:iCs/>
                <w:sz w:val="24"/>
                <w:szCs w:val="24"/>
              </w:rPr>
              <w:t xml:space="preserve">ą </w:t>
            </w:r>
            <w:r w:rsidRPr="00262A71">
              <w:rPr>
                <w:rFonts w:cs="Arial"/>
                <w:i/>
                <w:iCs/>
                <w:sz w:val="24"/>
                <w:szCs w:val="24"/>
              </w:rPr>
              <w:t>otrzymuj</w:t>
            </w:r>
            <w:r w:rsidRPr="00262A71">
              <w:rPr>
                <w:rFonts w:cs="Arial,Italic"/>
                <w:i/>
                <w:iCs/>
                <w:sz w:val="24"/>
                <w:szCs w:val="24"/>
              </w:rPr>
              <w:t xml:space="preserve">ą </w:t>
            </w:r>
            <w:r w:rsidRPr="00262A71">
              <w:rPr>
                <w:rFonts w:cs="Arial"/>
                <w:i/>
                <w:iCs/>
                <w:sz w:val="24"/>
                <w:szCs w:val="24"/>
              </w:rPr>
              <w:t>wynagrodzenie, z której czerpi</w:t>
            </w:r>
            <w:r w:rsidRPr="00262A71">
              <w:rPr>
                <w:rFonts w:cs="Arial,Italic"/>
                <w:i/>
                <w:iCs/>
                <w:sz w:val="24"/>
                <w:szCs w:val="24"/>
              </w:rPr>
              <w:t xml:space="preserve">ą </w:t>
            </w:r>
            <w:r w:rsidRPr="00262A71">
              <w:rPr>
                <w:rFonts w:cs="Arial"/>
                <w:i/>
                <w:iCs/>
                <w:sz w:val="24"/>
                <w:szCs w:val="24"/>
              </w:rPr>
              <w:t>zyski lub korzy</w:t>
            </w:r>
            <w:r w:rsidRPr="00262A71">
              <w:rPr>
                <w:rFonts w:cs="Arial,Italic"/>
                <w:i/>
                <w:iCs/>
                <w:sz w:val="24"/>
                <w:szCs w:val="24"/>
              </w:rPr>
              <w:t>ś</w:t>
            </w:r>
            <w:r w:rsidRPr="00262A71">
              <w:rPr>
                <w:rFonts w:cs="Arial"/>
                <w:i/>
                <w:iCs/>
                <w:sz w:val="24"/>
                <w:szCs w:val="24"/>
              </w:rPr>
              <w:t>ci rodzinne lub osoby posiadaj</w:t>
            </w:r>
            <w:r w:rsidRPr="00262A71">
              <w:rPr>
                <w:rFonts w:cs="Arial,Italic"/>
                <w:i/>
                <w:iCs/>
                <w:sz w:val="24"/>
                <w:szCs w:val="24"/>
              </w:rPr>
              <w:t>ą</w:t>
            </w:r>
            <w:r w:rsidRPr="00262A71">
              <w:rPr>
                <w:rFonts w:cs="Arial"/>
                <w:i/>
                <w:iCs/>
                <w:sz w:val="24"/>
                <w:szCs w:val="24"/>
              </w:rPr>
              <w:t>ce zatrudnienie lub własn</w:t>
            </w:r>
            <w:r w:rsidRPr="00262A71">
              <w:rPr>
                <w:rFonts w:cs="Arial,Italic"/>
                <w:i/>
                <w:iCs/>
                <w:sz w:val="24"/>
                <w:szCs w:val="24"/>
              </w:rPr>
              <w:t xml:space="preserve">ą </w:t>
            </w:r>
            <w:r w:rsidRPr="00262A71">
              <w:rPr>
                <w:rFonts w:cs="Arial"/>
                <w:i/>
                <w:iCs/>
                <w:sz w:val="24"/>
                <w:szCs w:val="24"/>
              </w:rPr>
              <w:t>działalno</w:t>
            </w:r>
            <w:r w:rsidRPr="00262A71">
              <w:rPr>
                <w:rFonts w:cs="Arial,Italic"/>
                <w:i/>
                <w:iCs/>
                <w:sz w:val="24"/>
                <w:szCs w:val="24"/>
              </w:rPr>
              <w:t>ść</w:t>
            </w:r>
            <w:r w:rsidRPr="00262A71">
              <w:rPr>
                <w:rFonts w:cs="Arial"/>
                <w:i/>
                <w:iCs/>
                <w:sz w:val="24"/>
                <w:szCs w:val="24"/>
              </w:rPr>
              <w:t>, które jednak chwilowo nie</w:t>
            </w:r>
            <w:r w:rsidRPr="00262A71">
              <w:rPr>
                <w:rFonts w:cs="Arial,Italic"/>
                <w:i/>
                <w:iCs/>
                <w:sz w:val="24"/>
                <w:szCs w:val="24"/>
              </w:rPr>
              <w:t xml:space="preserve"> </w:t>
            </w:r>
            <w:r w:rsidRPr="00262A71">
              <w:rPr>
                <w:rFonts w:cs="Arial"/>
                <w:i/>
                <w:iCs/>
                <w:sz w:val="24"/>
                <w:szCs w:val="24"/>
              </w:rPr>
              <w:t>pracowały ze wzgl</w:t>
            </w:r>
            <w:r w:rsidRPr="00262A71">
              <w:rPr>
                <w:rFonts w:cs="Arial,Italic"/>
                <w:i/>
                <w:iCs/>
                <w:sz w:val="24"/>
                <w:szCs w:val="24"/>
              </w:rPr>
              <w:t>ę</w:t>
            </w:r>
            <w:r w:rsidRPr="00262A71">
              <w:rPr>
                <w:rFonts w:cs="Arial"/>
                <w:i/>
                <w:iCs/>
                <w:sz w:val="24"/>
                <w:szCs w:val="24"/>
              </w:rPr>
              <w:t>du na np. chorob</w:t>
            </w:r>
            <w:r w:rsidRPr="00262A71">
              <w:rPr>
                <w:rFonts w:cs="Arial,Italic"/>
                <w:i/>
                <w:iCs/>
                <w:sz w:val="24"/>
                <w:szCs w:val="24"/>
              </w:rPr>
              <w:t>ę</w:t>
            </w:r>
            <w:r w:rsidRPr="00262A71">
              <w:rPr>
                <w:rFonts w:cs="Arial"/>
                <w:i/>
                <w:iCs/>
                <w:sz w:val="24"/>
                <w:szCs w:val="24"/>
              </w:rPr>
              <w:t>, urlop, spór pracowniczy czy kształcenie si</w:t>
            </w:r>
            <w:r w:rsidRPr="00262A71">
              <w:rPr>
                <w:rFonts w:cs="Arial,Italic"/>
                <w:i/>
                <w:iCs/>
                <w:sz w:val="24"/>
                <w:szCs w:val="24"/>
              </w:rPr>
              <w:t xml:space="preserve">ę </w:t>
            </w:r>
            <w:r w:rsidRPr="00262A71">
              <w:rPr>
                <w:rFonts w:cs="Arial"/>
                <w:i/>
                <w:iCs/>
                <w:sz w:val="24"/>
                <w:szCs w:val="24"/>
              </w:rPr>
              <w:t>lub szkolenie.</w:t>
            </w:r>
          </w:p>
          <w:p w14:paraId="7B6395A5"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Osoby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na własny rachunek –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 s</w:t>
            </w:r>
            <w:r w:rsidRPr="00262A71">
              <w:rPr>
                <w:rFonts w:cs="Arial,Italic"/>
                <w:i/>
                <w:iCs/>
                <w:sz w:val="24"/>
                <w:szCs w:val="24"/>
              </w:rPr>
              <w:t xml:space="preserve">ą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uznawane za pracuj</w:t>
            </w:r>
            <w:r w:rsidRPr="00262A71">
              <w:rPr>
                <w:rFonts w:cs="Arial,Italic"/>
                <w:i/>
                <w:iCs/>
                <w:sz w:val="24"/>
                <w:szCs w:val="24"/>
              </w:rPr>
              <w:t>ą</w:t>
            </w:r>
            <w:r w:rsidRPr="00262A71">
              <w:rPr>
                <w:rFonts w:cs="Arial"/>
                <w:i/>
                <w:iCs/>
                <w:sz w:val="24"/>
                <w:szCs w:val="24"/>
              </w:rPr>
              <w:t>cych, o ile spełniony jest jeden z poni</w:t>
            </w:r>
            <w:r w:rsidRPr="00262A71">
              <w:rPr>
                <w:rFonts w:cs="Arial,Italic"/>
                <w:i/>
                <w:iCs/>
                <w:sz w:val="24"/>
                <w:szCs w:val="24"/>
              </w:rPr>
              <w:t>ż</w:t>
            </w:r>
            <w:r w:rsidRPr="00262A71">
              <w:rPr>
                <w:rFonts w:cs="Arial"/>
                <w:i/>
                <w:iCs/>
                <w:sz w:val="24"/>
                <w:szCs w:val="24"/>
              </w:rPr>
              <w:t>szych warunków:</w:t>
            </w:r>
          </w:p>
          <w:p w14:paraId="3670CE1B"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1) Osoba pracuje w swojej działalno</w:t>
            </w:r>
            <w:r w:rsidRPr="00262A71">
              <w:rPr>
                <w:rFonts w:cs="Arial,Italic"/>
                <w:i/>
                <w:iCs/>
                <w:sz w:val="24"/>
                <w:szCs w:val="24"/>
              </w:rPr>
              <w:t>ś</w:t>
            </w:r>
            <w:r w:rsidRPr="00262A71">
              <w:rPr>
                <w:rFonts w:cs="Arial"/>
                <w:i/>
                <w:iCs/>
                <w:sz w:val="24"/>
                <w:szCs w:val="24"/>
              </w:rPr>
              <w:t>ci, praktyce zawodowej lub gospodarstwie rolnym w celu uzyskania dochodu, nawet je</w:t>
            </w:r>
            <w:r w:rsidRPr="00262A71">
              <w:rPr>
                <w:rFonts w:cs="Arial,Italic"/>
                <w:i/>
                <w:iCs/>
                <w:sz w:val="24"/>
                <w:szCs w:val="24"/>
              </w:rPr>
              <w:t>ż</w:t>
            </w:r>
            <w:r w:rsidRPr="00262A71">
              <w:rPr>
                <w:rFonts w:cs="Arial"/>
                <w:i/>
                <w:iCs/>
                <w:sz w:val="24"/>
                <w:szCs w:val="24"/>
              </w:rPr>
              <w:t>eli przedsi</w:t>
            </w:r>
            <w:r w:rsidRPr="00262A71">
              <w:rPr>
                <w:rFonts w:cs="Arial,Italic"/>
                <w:i/>
                <w:iCs/>
                <w:sz w:val="24"/>
                <w:szCs w:val="24"/>
              </w:rPr>
              <w:t>ę</w:t>
            </w:r>
            <w:r w:rsidRPr="00262A71">
              <w:rPr>
                <w:rFonts w:cs="Arial"/>
                <w:i/>
                <w:iCs/>
                <w:sz w:val="24"/>
                <w:szCs w:val="24"/>
              </w:rPr>
              <w:t>biorstwo nie osi</w:t>
            </w:r>
            <w:r w:rsidRPr="00262A71">
              <w:rPr>
                <w:rFonts w:cs="Arial,Italic"/>
                <w:i/>
                <w:iCs/>
                <w:sz w:val="24"/>
                <w:szCs w:val="24"/>
              </w:rPr>
              <w:t>ą</w:t>
            </w:r>
            <w:r w:rsidRPr="00262A71">
              <w:rPr>
                <w:rFonts w:cs="Arial"/>
                <w:i/>
                <w:iCs/>
                <w:sz w:val="24"/>
                <w:szCs w:val="24"/>
              </w:rPr>
              <w:t>ga zysków.</w:t>
            </w:r>
          </w:p>
          <w:p w14:paraId="209FC2B1"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2) Osoba po</w:t>
            </w:r>
            <w:r w:rsidRPr="00262A71">
              <w:rPr>
                <w:rFonts w:cs="Arial,Italic"/>
                <w:i/>
                <w:iCs/>
                <w:sz w:val="24"/>
                <w:szCs w:val="24"/>
              </w:rPr>
              <w:t>ś</w:t>
            </w:r>
            <w:r w:rsidRPr="00262A71">
              <w:rPr>
                <w:rFonts w:cs="Arial"/>
                <w:i/>
                <w:iCs/>
                <w:sz w:val="24"/>
                <w:szCs w:val="24"/>
              </w:rPr>
              <w:t>wi</w:t>
            </w:r>
            <w:r w:rsidRPr="00262A71">
              <w:rPr>
                <w:rFonts w:cs="Arial,Italic"/>
                <w:i/>
                <w:iCs/>
                <w:sz w:val="24"/>
                <w:szCs w:val="24"/>
              </w:rPr>
              <w:t>ę</w:t>
            </w:r>
            <w:r w:rsidRPr="00262A71">
              <w:rPr>
                <w:rFonts w:cs="Arial"/>
                <w:i/>
                <w:iCs/>
                <w:sz w:val="24"/>
                <w:szCs w:val="24"/>
              </w:rPr>
              <w:t>ca czas na prowadzenie działalno</w:t>
            </w:r>
            <w:r w:rsidRPr="00262A71">
              <w:rPr>
                <w:rFonts w:cs="Arial,Italic"/>
                <w:i/>
                <w:iCs/>
                <w:sz w:val="24"/>
                <w:szCs w:val="24"/>
              </w:rPr>
              <w:t>ś</w:t>
            </w:r>
            <w:r w:rsidRPr="00262A71">
              <w:rPr>
                <w:rFonts w:cs="Arial"/>
                <w:i/>
                <w:iCs/>
                <w:sz w:val="24"/>
                <w:szCs w:val="24"/>
              </w:rPr>
              <w:t>ci gospodarczej, praktyki zawodowej czy gospodarstwa rolnego, nawet je</w:t>
            </w:r>
            <w:r w:rsidRPr="00262A71">
              <w:rPr>
                <w:rFonts w:cs="Arial,Italic"/>
                <w:i/>
                <w:iCs/>
                <w:sz w:val="24"/>
                <w:szCs w:val="24"/>
              </w:rPr>
              <w:t>ż</w:t>
            </w:r>
            <w:r w:rsidRPr="00262A71">
              <w:rPr>
                <w:rFonts w:cs="Arial"/>
                <w:i/>
                <w:iCs/>
                <w:sz w:val="24"/>
                <w:szCs w:val="24"/>
              </w:rPr>
              <w:t xml:space="preserve">eli nie zrealizowano </w:t>
            </w:r>
            <w:r w:rsidRPr="00262A71">
              <w:rPr>
                <w:rFonts w:cs="Arial,Italic"/>
                <w:i/>
                <w:iCs/>
                <w:sz w:val="24"/>
                <w:szCs w:val="24"/>
              </w:rPr>
              <w:t>ż</w:t>
            </w:r>
            <w:r w:rsidRPr="00262A71">
              <w:rPr>
                <w:rFonts w:cs="Arial"/>
                <w:i/>
                <w:iCs/>
                <w:sz w:val="24"/>
                <w:szCs w:val="24"/>
              </w:rPr>
              <w:t>adnej sprzeda</w:t>
            </w:r>
            <w:r w:rsidRPr="00262A71">
              <w:rPr>
                <w:rFonts w:cs="Arial,Italic"/>
                <w:i/>
                <w:iCs/>
                <w:sz w:val="24"/>
                <w:szCs w:val="24"/>
              </w:rPr>
              <w:t>ż</w:t>
            </w:r>
            <w:r w:rsidRPr="00262A71">
              <w:rPr>
                <w:rFonts w:cs="Arial"/>
                <w:i/>
                <w:iCs/>
                <w:sz w:val="24"/>
                <w:szCs w:val="24"/>
              </w:rPr>
              <w:t xml:space="preserve">y lub </w:t>
            </w:r>
            <w:r w:rsidRPr="00262A71">
              <w:rPr>
                <w:rFonts w:cs="Arial"/>
                <w:i/>
                <w:iCs/>
                <w:sz w:val="24"/>
                <w:szCs w:val="24"/>
              </w:rPr>
              <w:lastRenderedPageBreak/>
              <w:t>usług i nic nie wyprodukowano (na przykład: rolnik wykonuj</w:t>
            </w:r>
            <w:r w:rsidRPr="00262A71">
              <w:rPr>
                <w:rFonts w:cs="Arial,Italic"/>
                <w:i/>
                <w:iCs/>
                <w:sz w:val="24"/>
                <w:szCs w:val="24"/>
              </w:rPr>
              <w:t>ą</w:t>
            </w:r>
            <w:r w:rsidRPr="00262A71">
              <w:rPr>
                <w:rFonts w:cs="Arial"/>
                <w:i/>
                <w:iCs/>
                <w:sz w:val="24"/>
                <w:szCs w:val="24"/>
              </w:rPr>
              <w:t>cy prace w celu utrzymania swojego gospodarstwa; architekt sp</w:t>
            </w:r>
            <w:r w:rsidRPr="00262A71">
              <w:rPr>
                <w:rFonts w:cs="Arial,Italic"/>
                <w:i/>
                <w:iCs/>
                <w:sz w:val="24"/>
                <w:szCs w:val="24"/>
              </w:rPr>
              <w:t>ę</w:t>
            </w:r>
            <w:r w:rsidRPr="00262A71">
              <w:rPr>
                <w:rFonts w:cs="Arial"/>
                <w:i/>
                <w:iCs/>
                <w:sz w:val="24"/>
                <w:szCs w:val="24"/>
              </w:rPr>
              <w:t>dzaj</w:t>
            </w:r>
            <w:r w:rsidRPr="00262A71">
              <w:rPr>
                <w:rFonts w:cs="Arial,Italic"/>
                <w:i/>
                <w:iCs/>
                <w:sz w:val="24"/>
                <w:szCs w:val="24"/>
              </w:rPr>
              <w:t>ą</w:t>
            </w:r>
            <w:r w:rsidRPr="00262A71">
              <w:rPr>
                <w:rFonts w:cs="Arial"/>
                <w:i/>
                <w:iCs/>
                <w:sz w:val="24"/>
                <w:szCs w:val="24"/>
              </w:rPr>
              <w:t>cy czas w oczekiwaniu na klientów w swoim biurze; rybak naprawiaj</w:t>
            </w:r>
            <w:r w:rsidRPr="00262A71">
              <w:rPr>
                <w:rFonts w:cs="Arial,Italic"/>
                <w:i/>
                <w:iCs/>
                <w:sz w:val="24"/>
                <w:szCs w:val="24"/>
              </w:rPr>
              <w:t>ą</w:t>
            </w:r>
            <w:r w:rsidRPr="00262A71">
              <w:rPr>
                <w:rFonts w:cs="Arial"/>
                <w:i/>
                <w:iCs/>
                <w:sz w:val="24"/>
                <w:szCs w:val="24"/>
              </w:rPr>
              <w:t>cy łódk</w:t>
            </w:r>
            <w:r w:rsidRPr="00262A71">
              <w:rPr>
                <w:rFonts w:cs="Arial,Italic"/>
                <w:i/>
                <w:iCs/>
                <w:sz w:val="24"/>
                <w:szCs w:val="24"/>
              </w:rPr>
              <w:t xml:space="preserve">ę </w:t>
            </w:r>
            <w:r w:rsidRPr="00262A71">
              <w:rPr>
                <w:rFonts w:cs="Arial"/>
                <w:i/>
                <w:iCs/>
                <w:sz w:val="24"/>
                <w:szCs w:val="24"/>
              </w:rPr>
              <w:t>czy siatki rybackie, aby móc dalej pracowa</w:t>
            </w:r>
            <w:r w:rsidRPr="00262A71">
              <w:rPr>
                <w:rFonts w:cs="Arial,Italic"/>
                <w:i/>
                <w:iCs/>
                <w:sz w:val="24"/>
                <w:szCs w:val="24"/>
              </w:rPr>
              <w:t>ć</w:t>
            </w:r>
            <w:r w:rsidRPr="00262A71">
              <w:rPr>
                <w:rFonts w:cs="Arial"/>
                <w:i/>
                <w:iCs/>
                <w:sz w:val="24"/>
                <w:szCs w:val="24"/>
              </w:rPr>
              <w:t>; osoby uczestnicz</w:t>
            </w:r>
            <w:r w:rsidRPr="00262A71">
              <w:rPr>
                <w:rFonts w:cs="Arial,Italic"/>
                <w:i/>
                <w:iCs/>
                <w:sz w:val="24"/>
                <w:szCs w:val="24"/>
              </w:rPr>
              <w:t>ą</w:t>
            </w:r>
            <w:r w:rsidRPr="00262A71">
              <w:rPr>
                <w:rFonts w:cs="Arial"/>
                <w:i/>
                <w:iCs/>
                <w:sz w:val="24"/>
                <w:szCs w:val="24"/>
              </w:rPr>
              <w:t>ce w konwencjach lub seminariach).</w:t>
            </w:r>
          </w:p>
          <w:p w14:paraId="2BFCD4D2" w14:textId="760D7758" w:rsidR="009A24A5" w:rsidRPr="00262A71" w:rsidRDefault="009A24A5" w:rsidP="009A24A5">
            <w:pPr>
              <w:autoSpaceDE w:val="0"/>
              <w:autoSpaceDN w:val="0"/>
              <w:adjustRightInd w:val="0"/>
              <w:rPr>
                <w:rFonts w:cs="Arial,Italic"/>
                <w:i/>
                <w:iCs/>
                <w:sz w:val="24"/>
                <w:szCs w:val="24"/>
              </w:rPr>
            </w:pPr>
            <w:r w:rsidRPr="00262A71">
              <w:rPr>
                <w:rFonts w:cs="Arial"/>
                <w:i/>
                <w:iCs/>
                <w:sz w:val="24"/>
                <w:szCs w:val="24"/>
              </w:rPr>
              <w:t>3) Osoba jest w trakcie zakładania działalno</w:t>
            </w:r>
            <w:r w:rsidRPr="00262A71">
              <w:rPr>
                <w:rFonts w:cs="Arial,Italic"/>
                <w:i/>
                <w:iCs/>
                <w:sz w:val="24"/>
                <w:szCs w:val="24"/>
              </w:rPr>
              <w:t>ś</w:t>
            </w:r>
            <w:r w:rsidRPr="00262A71">
              <w:rPr>
                <w:rFonts w:cs="Arial"/>
                <w:i/>
                <w:iCs/>
                <w:sz w:val="24"/>
                <w:szCs w:val="24"/>
              </w:rPr>
              <w:t>ci gospodarczej, gospodarstwa rolnego lub praktyki zawodowej; zalicza si</w:t>
            </w:r>
            <w:r w:rsidRPr="00262A71">
              <w:rPr>
                <w:rFonts w:cs="Arial,Italic"/>
                <w:i/>
                <w:iCs/>
                <w:sz w:val="24"/>
                <w:szCs w:val="24"/>
              </w:rPr>
              <w:t xml:space="preserve">ę </w:t>
            </w:r>
            <w:r w:rsidRPr="00262A71">
              <w:rPr>
                <w:rFonts w:cs="Arial"/>
                <w:i/>
                <w:iCs/>
                <w:sz w:val="24"/>
                <w:szCs w:val="24"/>
              </w:rPr>
              <w:t>do tego zakup lub instalacj</w:t>
            </w:r>
            <w:r w:rsidRPr="00262A71">
              <w:rPr>
                <w:rFonts w:cs="Arial,Italic"/>
                <w:i/>
                <w:iCs/>
                <w:sz w:val="24"/>
                <w:szCs w:val="24"/>
              </w:rPr>
              <w:t xml:space="preserve">ę </w:t>
            </w:r>
            <w:r w:rsidRPr="00262A71">
              <w:rPr>
                <w:rFonts w:cs="Arial"/>
                <w:i/>
                <w:iCs/>
                <w:sz w:val="24"/>
                <w:szCs w:val="24"/>
              </w:rPr>
              <w:t>sprz</w:t>
            </w:r>
            <w:r w:rsidRPr="00262A71">
              <w:rPr>
                <w:rFonts w:cs="Arial,Italic"/>
                <w:i/>
                <w:iCs/>
                <w:sz w:val="24"/>
                <w:szCs w:val="24"/>
              </w:rPr>
              <w:t>ę</w:t>
            </w:r>
            <w:r w:rsidRPr="00262A71">
              <w:rPr>
                <w:rFonts w:cs="Arial"/>
                <w:i/>
                <w:iCs/>
                <w:sz w:val="24"/>
                <w:szCs w:val="24"/>
              </w:rPr>
              <w:t>tu, zamawianie towarów w ramach przygotowa</w:t>
            </w:r>
            <w:r w:rsidRPr="00262A71">
              <w:rPr>
                <w:rFonts w:cs="Arial,Italic"/>
                <w:i/>
                <w:iCs/>
                <w:sz w:val="24"/>
                <w:szCs w:val="24"/>
              </w:rPr>
              <w:t xml:space="preserve">ń </w:t>
            </w:r>
            <w:r w:rsidRPr="00262A71">
              <w:rPr>
                <w:rFonts w:cs="Arial"/>
                <w:i/>
                <w:iCs/>
                <w:sz w:val="24"/>
                <w:szCs w:val="24"/>
              </w:rPr>
              <w:t>do uruchomienia działalno</w:t>
            </w:r>
            <w:r w:rsidRPr="00262A71">
              <w:rPr>
                <w:rFonts w:cs="Arial,Italic"/>
                <w:i/>
                <w:iCs/>
                <w:sz w:val="24"/>
                <w:szCs w:val="24"/>
              </w:rPr>
              <w:t>ś</w:t>
            </w:r>
            <w:r w:rsidRPr="00262A71">
              <w:rPr>
                <w:rFonts w:cs="Arial"/>
                <w:i/>
                <w:iCs/>
                <w:sz w:val="24"/>
                <w:szCs w:val="24"/>
              </w:rPr>
              <w:t>ci. Bezpłatnie pomagaj</w:t>
            </w:r>
            <w:r w:rsidRPr="00262A71">
              <w:rPr>
                <w:rFonts w:cs="Arial,Italic"/>
                <w:i/>
                <w:iCs/>
                <w:sz w:val="24"/>
                <w:szCs w:val="24"/>
              </w:rPr>
              <w:t>ą</w:t>
            </w:r>
            <w:r w:rsidRPr="00262A71">
              <w:rPr>
                <w:rFonts w:cs="Arial"/>
                <w:i/>
                <w:iCs/>
                <w:sz w:val="24"/>
                <w:szCs w:val="24"/>
              </w:rPr>
              <w:t>cy członek rodziny uznawany jest za osob</w:t>
            </w:r>
            <w:r w:rsidRPr="00262A71">
              <w:rPr>
                <w:rFonts w:cs="Arial,Italic"/>
                <w:i/>
                <w:iCs/>
                <w:sz w:val="24"/>
                <w:szCs w:val="24"/>
              </w:rPr>
              <w:t xml:space="preserve">ę </w:t>
            </w:r>
            <w:r w:rsidRPr="00262A71">
              <w:rPr>
                <w:rFonts w:cs="Arial"/>
                <w:i/>
                <w:iCs/>
                <w:sz w:val="24"/>
                <w:szCs w:val="24"/>
              </w:rPr>
              <w:t>pracuj</w:t>
            </w:r>
            <w:r w:rsidRPr="00262A71">
              <w:rPr>
                <w:rFonts w:cs="Arial,Italic"/>
                <w:i/>
                <w:iCs/>
                <w:sz w:val="24"/>
                <w:szCs w:val="24"/>
              </w:rPr>
              <w:t>ą</w:t>
            </w:r>
            <w:r w:rsidRPr="00262A71">
              <w:rPr>
                <w:rFonts w:cs="Arial"/>
                <w:i/>
                <w:iCs/>
                <w:sz w:val="24"/>
                <w:szCs w:val="24"/>
              </w:rPr>
              <w:t>c</w:t>
            </w:r>
            <w:r w:rsidRPr="00262A71">
              <w:rPr>
                <w:rFonts w:cs="Arial,Italic"/>
                <w:i/>
                <w:iCs/>
                <w:sz w:val="24"/>
                <w:szCs w:val="24"/>
              </w:rPr>
              <w:t>ą</w:t>
            </w:r>
            <w:r w:rsidRPr="00262A71">
              <w:rPr>
                <w:rFonts w:cs="Arial"/>
                <w:i/>
                <w:iCs/>
                <w:sz w:val="24"/>
                <w:szCs w:val="24"/>
              </w:rPr>
              <w:t>, je</w:t>
            </w:r>
            <w:r w:rsidRPr="00262A71">
              <w:rPr>
                <w:rFonts w:cs="Arial,Italic"/>
                <w:i/>
                <w:iCs/>
                <w:sz w:val="24"/>
                <w:szCs w:val="24"/>
              </w:rPr>
              <w:t>ż</w:t>
            </w:r>
            <w:r w:rsidRPr="00262A71">
              <w:rPr>
                <w:rFonts w:cs="Arial"/>
                <w:i/>
                <w:iCs/>
                <w:sz w:val="24"/>
                <w:szCs w:val="24"/>
              </w:rPr>
              <w:t>eli wykonywan</w:t>
            </w:r>
            <w:r w:rsidRPr="00262A71">
              <w:rPr>
                <w:rFonts w:cs="Arial,Italic"/>
                <w:i/>
                <w:iCs/>
                <w:sz w:val="24"/>
                <w:szCs w:val="24"/>
              </w:rPr>
              <w:t xml:space="preserve">ą </w:t>
            </w:r>
            <w:r w:rsidRPr="00262A71">
              <w:rPr>
                <w:rFonts w:cs="Arial"/>
                <w:i/>
                <w:iCs/>
                <w:sz w:val="24"/>
                <w:szCs w:val="24"/>
              </w:rPr>
              <w:t>przez siebie prac</w:t>
            </w:r>
            <w:r w:rsidRPr="00262A71">
              <w:rPr>
                <w:rFonts w:cs="Arial,Italic"/>
                <w:i/>
                <w:iCs/>
                <w:sz w:val="24"/>
                <w:szCs w:val="24"/>
              </w:rPr>
              <w:t xml:space="preserve">ą </w:t>
            </w:r>
            <w:r w:rsidRPr="00262A71">
              <w:rPr>
                <w:rFonts w:cs="Arial"/>
                <w:i/>
                <w:iCs/>
                <w:sz w:val="24"/>
                <w:szCs w:val="24"/>
              </w:rPr>
              <w:t>wnosi bezpo</w:t>
            </w:r>
            <w:r w:rsidRPr="00262A71">
              <w:rPr>
                <w:rFonts w:cs="Arial,Italic"/>
                <w:i/>
                <w:iCs/>
                <w:sz w:val="24"/>
                <w:szCs w:val="24"/>
              </w:rPr>
              <w:t>ś</w:t>
            </w:r>
            <w:r w:rsidRPr="00262A71">
              <w:rPr>
                <w:rFonts w:cs="Arial"/>
                <w:i/>
                <w:iCs/>
                <w:sz w:val="24"/>
                <w:szCs w:val="24"/>
              </w:rPr>
              <w:t xml:space="preserve">redni wkład </w:t>
            </w:r>
            <w:r w:rsidR="005452B5">
              <w:rPr>
                <w:rFonts w:cs="Arial"/>
                <w:i/>
                <w:iCs/>
                <w:sz w:val="24"/>
                <w:szCs w:val="24"/>
              </w:rPr>
              <w:br/>
            </w:r>
            <w:r w:rsidRPr="00262A71">
              <w:rPr>
                <w:rFonts w:cs="Arial"/>
                <w:i/>
                <w:iCs/>
                <w:sz w:val="24"/>
                <w:szCs w:val="24"/>
              </w:rPr>
              <w:t>w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b</w:t>
            </w:r>
            <w:r w:rsidRPr="00262A71">
              <w:rPr>
                <w:rFonts w:cs="Arial,Italic"/>
                <w:i/>
                <w:iCs/>
                <w:sz w:val="24"/>
                <w:szCs w:val="24"/>
              </w:rPr>
              <w:t>ę</w:t>
            </w:r>
            <w:r w:rsidRPr="00262A71">
              <w:rPr>
                <w:rFonts w:cs="Arial"/>
                <w:i/>
                <w:iCs/>
                <w:sz w:val="24"/>
                <w:szCs w:val="24"/>
              </w:rPr>
              <w:t>d</w:t>
            </w:r>
            <w:r w:rsidRPr="00262A71">
              <w:rPr>
                <w:rFonts w:cs="Arial,Italic"/>
                <w:i/>
                <w:iCs/>
                <w:sz w:val="24"/>
                <w:szCs w:val="24"/>
              </w:rPr>
              <w:t>ą</w:t>
            </w:r>
            <w:r w:rsidRPr="00262A71">
              <w:rPr>
                <w:rFonts w:cs="Arial"/>
                <w:i/>
                <w:iCs/>
                <w:sz w:val="24"/>
                <w:szCs w:val="24"/>
              </w:rPr>
              <w:t>c</w:t>
            </w:r>
            <w:r w:rsidRPr="00262A71">
              <w:rPr>
                <w:rFonts w:cs="Arial,Italic"/>
                <w:i/>
                <w:iCs/>
                <w:sz w:val="24"/>
                <w:szCs w:val="24"/>
              </w:rPr>
              <w:t xml:space="preserve">ą </w:t>
            </w:r>
            <w:r w:rsidRPr="00262A71">
              <w:rPr>
                <w:rFonts w:cs="Arial"/>
                <w:i/>
                <w:iCs/>
                <w:sz w:val="24"/>
                <w:szCs w:val="24"/>
              </w:rPr>
              <w:t>w</w:t>
            </w:r>
            <w:r w:rsidRPr="00262A71">
              <w:rPr>
                <w:rFonts w:cs="Arial,Italic"/>
                <w:i/>
                <w:iCs/>
                <w:sz w:val="24"/>
                <w:szCs w:val="24"/>
              </w:rPr>
              <w:t xml:space="preserve"> </w:t>
            </w:r>
            <w:r w:rsidRPr="00262A71">
              <w:rPr>
                <w:rFonts w:cs="Arial"/>
                <w:i/>
                <w:iCs/>
                <w:sz w:val="24"/>
                <w:szCs w:val="24"/>
              </w:rPr>
              <w:t>posiadaniu lub prowadzon</w:t>
            </w:r>
            <w:r w:rsidRPr="00262A71">
              <w:rPr>
                <w:rFonts w:cs="Arial,Italic"/>
                <w:i/>
                <w:iCs/>
                <w:sz w:val="24"/>
                <w:szCs w:val="24"/>
              </w:rPr>
              <w:t xml:space="preserve">ą </w:t>
            </w:r>
            <w:r w:rsidRPr="00262A71">
              <w:rPr>
                <w:rFonts w:cs="Arial"/>
                <w:i/>
                <w:iCs/>
                <w:sz w:val="24"/>
                <w:szCs w:val="24"/>
              </w:rPr>
              <w:t>przez spokrewnionego członka tego samego gospodarstwa domowego.</w:t>
            </w:r>
          </w:p>
          <w:p w14:paraId="1D7D51EF"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Sformułowania zapisane kursywą są identyczne z definicją badania aktywności ekonomicznej ludności (LFS).</w:t>
            </w:r>
          </w:p>
          <w:p w14:paraId="6BBD08E6" w14:textId="77777777" w:rsidR="009A24A5" w:rsidRPr="00262A71" w:rsidRDefault="009A24A5" w:rsidP="009A24A5">
            <w:pPr>
              <w:autoSpaceDE w:val="0"/>
              <w:autoSpaceDN w:val="0"/>
              <w:adjustRightInd w:val="0"/>
              <w:rPr>
                <w:rFonts w:cs="Arial"/>
                <w:sz w:val="24"/>
                <w:szCs w:val="24"/>
              </w:rPr>
            </w:pPr>
            <w:r w:rsidRPr="007D7806">
              <w:rPr>
                <w:rFonts w:cs="Arial"/>
                <w:sz w:val="24"/>
                <w:szCs w:val="24"/>
                <w:u w:val="single"/>
              </w:rPr>
              <w:t>Bezpłatnie pomagający osobie prowadzącej działalność członek rodziny</w:t>
            </w:r>
            <w:r w:rsidRPr="00262A71">
              <w:rPr>
                <w:rFonts w:cs="Arial"/>
                <w:sz w:val="24"/>
                <w:szCs w:val="24"/>
              </w:rPr>
              <w:t xml:space="preserve"> uznawany jest za „osobę prowadzącą działalność na własny rachunek”.</w:t>
            </w:r>
          </w:p>
          <w:p w14:paraId="4E0B5FE8" w14:textId="7DA84F12" w:rsidR="009A24A5" w:rsidRPr="00262A71" w:rsidRDefault="009A24A5" w:rsidP="009A24A5">
            <w:pPr>
              <w:autoSpaceDE w:val="0"/>
              <w:autoSpaceDN w:val="0"/>
              <w:adjustRightInd w:val="0"/>
              <w:rPr>
                <w:rFonts w:cs="Arial"/>
                <w:sz w:val="24"/>
                <w:szCs w:val="24"/>
              </w:rPr>
            </w:pPr>
            <w:r w:rsidRPr="007D7806">
              <w:rPr>
                <w:rFonts w:cs="Arial"/>
                <w:sz w:val="24"/>
                <w:szCs w:val="24"/>
                <w:u w:val="single"/>
              </w:rPr>
              <w:t>Żołnierze poborowi</w:t>
            </w:r>
            <w:r w:rsidRPr="00262A71">
              <w:rPr>
                <w:rFonts w:cs="Arial"/>
                <w:sz w:val="24"/>
                <w:szCs w:val="24"/>
              </w:rPr>
              <w:t xml:space="preserve">, którzy wykonywali określoną pracę, za którą otrzymywali wynagrodzenie lub innego rodzaju zysk </w:t>
            </w:r>
            <w:r w:rsidR="005452B5">
              <w:rPr>
                <w:rFonts w:cs="Arial"/>
                <w:sz w:val="24"/>
                <w:szCs w:val="24"/>
              </w:rPr>
              <w:br/>
            </w:r>
            <w:r w:rsidRPr="00262A71">
              <w:rPr>
                <w:rFonts w:cs="Arial"/>
                <w:sz w:val="24"/>
                <w:szCs w:val="24"/>
              </w:rPr>
              <w:t>w czasie tygodnia odniesienia nie są uznawani za "osoby pracujące".</w:t>
            </w:r>
          </w:p>
          <w:p w14:paraId="256B26F7" w14:textId="77777777" w:rsidR="009A24A5" w:rsidRPr="00262A71" w:rsidRDefault="009A24A5" w:rsidP="009A24A5">
            <w:pPr>
              <w:autoSpaceDE w:val="0"/>
              <w:autoSpaceDN w:val="0"/>
              <w:adjustRightInd w:val="0"/>
              <w:rPr>
                <w:rFonts w:cs="Arial"/>
                <w:sz w:val="24"/>
                <w:szCs w:val="24"/>
              </w:rPr>
            </w:pPr>
            <w:r w:rsidRPr="007D7806">
              <w:rPr>
                <w:rFonts w:cs="Arial"/>
                <w:sz w:val="24"/>
                <w:szCs w:val="24"/>
                <w:u w:val="single"/>
              </w:rPr>
              <w:lastRenderedPageBreak/>
              <w:t>Osoby przebywające na urlopie macierzyńskim/ rodzicielskim</w:t>
            </w:r>
            <w:r w:rsidRPr="00262A71">
              <w:rPr>
                <w:rFonts w:cs="Arial"/>
                <w:sz w:val="24"/>
                <w:szCs w:val="24"/>
              </w:rPr>
              <w:t xml:space="preserve"> (rozumianym jako świadczenie pracownicze, który zapewnia płatny lub bezpłatny czas wolny od pracy do momentu porodu i obejmuje późniejszą krótkoterminową opiekę nad dzieckiem) są uznawane za „osoby pracujące”.</w:t>
            </w:r>
          </w:p>
          <w:p w14:paraId="1AC2A9D9" w14:textId="3CEE5927" w:rsidR="009A24A5" w:rsidRPr="00262A71" w:rsidRDefault="009A24A5" w:rsidP="009A24A5">
            <w:pPr>
              <w:autoSpaceDE w:val="0"/>
              <w:autoSpaceDN w:val="0"/>
              <w:adjustRightInd w:val="0"/>
              <w:rPr>
                <w:rFonts w:cs="Arial"/>
                <w:sz w:val="24"/>
                <w:szCs w:val="24"/>
              </w:rPr>
            </w:pPr>
            <w:r w:rsidRPr="007D7806">
              <w:rPr>
                <w:rFonts w:cs="Arial"/>
                <w:sz w:val="24"/>
                <w:szCs w:val="24"/>
                <w:u w:val="single"/>
              </w:rPr>
              <w:t>Osoby przebywające na urlopie wychowawczym</w:t>
            </w:r>
            <w:r w:rsidRPr="00262A71">
              <w:rPr>
                <w:rFonts w:cs="Arial"/>
                <w:sz w:val="24"/>
                <w:szCs w:val="24"/>
              </w:rPr>
              <w:t xml:space="preserve"> (rozumianym jako nieobecność w pracy, spowodowaną opieką nad dzieckiem w okresie, który nie mieści się </w:t>
            </w:r>
            <w:r w:rsidR="005452B5">
              <w:rPr>
                <w:rFonts w:cs="Arial"/>
                <w:sz w:val="24"/>
                <w:szCs w:val="24"/>
              </w:rPr>
              <w:br/>
            </w:r>
            <w:r w:rsidRPr="00262A71">
              <w:rPr>
                <w:rFonts w:cs="Arial"/>
                <w:sz w:val="24"/>
                <w:szCs w:val="24"/>
              </w:rPr>
              <w:t>w ramach urlopu macierzyńskiego lub rodzicielskiego) są uznawane za „osoby bierne zawodowo”, chyba że są zarejestrowane już jako „osoby bezrobotne” (wówczas status bezrobotnego ma pierwszeństwo).</w:t>
            </w:r>
          </w:p>
          <w:p w14:paraId="38FAB4B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„Zatrudnienie subsydiowane” jest uznawane za "zatrudnienie”. Należy je rozumieć jako zachętę do zatrudnienia zgodnie z definicjami Polityki Rynku Pracy (LMP): </w:t>
            </w: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obejmuj</w:t>
            </w:r>
            <w:r w:rsidRPr="00262A71">
              <w:rPr>
                <w:rFonts w:cs="Arial,Italic"/>
                <w:i/>
                <w:iCs/>
                <w:sz w:val="24"/>
                <w:szCs w:val="24"/>
              </w:rPr>
              <w:t>ą ś</w:t>
            </w:r>
            <w:r w:rsidRPr="00262A71">
              <w:rPr>
                <w:rFonts w:cs="Arial"/>
                <w:i/>
                <w:iCs/>
                <w:sz w:val="24"/>
                <w:szCs w:val="24"/>
              </w:rPr>
              <w:t>rodki, które ułatwiaj</w:t>
            </w:r>
            <w:r w:rsidRPr="00262A71">
              <w:rPr>
                <w:rFonts w:cs="Arial,Italic"/>
                <w:i/>
                <w:iCs/>
                <w:sz w:val="24"/>
                <w:szCs w:val="24"/>
              </w:rPr>
              <w:t>ą</w:t>
            </w:r>
            <w:r w:rsidRPr="00262A71">
              <w:rPr>
                <w:rFonts w:cs="Arial"/>
                <w:sz w:val="24"/>
                <w:szCs w:val="24"/>
              </w:rPr>
              <w:t xml:space="preserve"> </w:t>
            </w:r>
            <w:r w:rsidRPr="00262A71">
              <w:rPr>
                <w:rFonts w:cs="Arial"/>
                <w:i/>
                <w:iCs/>
                <w:sz w:val="24"/>
                <w:szCs w:val="24"/>
              </w:rPr>
              <w:t>rekrutacj</w:t>
            </w:r>
            <w:r w:rsidRPr="00262A71">
              <w:rPr>
                <w:rFonts w:cs="Arial,Italic"/>
                <w:i/>
                <w:iCs/>
                <w:sz w:val="24"/>
                <w:szCs w:val="24"/>
              </w:rPr>
              <w:t xml:space="preserve">ę </w:t>
            </w:r>
            <w:r w:rsidRPr="00262A71">
              <w:rPr>
                <w:rFonts w:cs="Arial"/>
                <w:i/>
                <w:iCs/>
                <w:sz w:val="24"/>
                <w:szCs w:val="24"/>
              </w:rPr>
              <w:t>osób bezrobotnych i innych grup docelowych lub pomagaj</w:t>
            </w:r>
            <w:r w:rsidRPr="00262A71">
              <w:rPr>
                <w:rFonts w:cs="Arial,Italic"/>
                <w:i/>
                <w:iCs/>
                <w:sz w:val="24"/>
                <w:szCs w:val="24"/>
              </w:rPr>
              <w:t xml:space="preserve">ą </w:t>
            </w:r>
            <w:r w:rsidRPr="00262A71">
              <w:rPr>
                <w:rFonts w:cs="Arial"/>
                <w:i/>
                <w:iCs/>
                <w:sz w:val="24"/>
                <w:szCs w:val="24"/>
              </w:rPr>
              <w:t>zapewni</w:t>
            </w:r>
            <w:r w:rsidRPr="00262A71">
              <w:rPr>
                <w:rFonts w:cs="Arial,Italic"/>
                <w:i/>
                <w:iCs/>
                <w:sz w:val="24"/>
                <w:szCs w:val="24"/>
              </w:rPr>
              <w:t xml:space="preserve">ć </w:t>
            </w:r>
            <w:r w:rsidRPr="00262A71">
              <w:rPr>
                <w:rFonts w:cs="Arial"/>
                <w:i/>
                <w:iCs/>
                <w:sz w:val="24"/>
                <w:szCs w:val="24"/>
              </w:rPr>
              <w:t>ci</w:t>
            </w:r>
            <w:r w:rsidRPr="00262A71">
              <w:rPr>
                <w:rFonts w:cs="Arial,Italic"/>
                <w:i/>
                <w:iCs/>
                <w:sz w:val="24"/>
                <w:szCs w:val="24"/>
              </w:rPr>
              <w:t>ą</w:t>
            </w:r>
            <w:r w:rsidRPr="00262A71">
              <w:rPr>
                <w:rFonts w:cs="Arial"/>
                <w:i/>
                <w:iCs/>
                <w:sz w:val="24"/>
                <w:szCs w:val="24"/>
              </w:rPr>
              <w:t>gło</w:t>
            </w:r>
            <w:r w:rsidRPr="00262A71">
              <w:rPr>
                <w:rFonts w:cs="Arial,Italic"/>
                <w:i/>
                <w:iCs/>
                <w:sz w:val="24"/>
                <w:szCs w:val="24"/>
              </w:rPr>
              <w:t xml:space="preserve">ść </w:t>
            </w:r>
            <w:r w:rsidRPr="00262A71">
              <w:rPr>
                <w:rFonts w:cs="Arial"/>
                <w:i/>
                <w:iCs/>
                <w:sz w:val="24"/>
                <w:szCs w:val="24"/>
              </w:rPr>
              <w:t>zatrudnienia osób</w:t>
            </w:r>
            <w:r w:rsidRPr="00262A71">
              <w:rPr>
                <w:rFonts w:cs="Arial"/>
                <w:sz w:val="24"/>
                <w:szCs w:val="24"/>
              </w:rPr>
              <w:t xml:space="preserve"> </w:t>
            </w:r>
            <w:r w:rsidRPr="00262A71">
              <w:rPr>
                <w:rFonts w:cs="Arial"/>
                <w:i/>
                <w:iCs/>
                <w:sz w:val="24"/>
                <w:szCs w:val="24"/>
              </w:rPr>
              <w:t>nara</w:t>
            </w:r>
            <w:r w:rsidRPr="00262A71">
              <w:rPr>
                <w:rFonts w:cs="Arial,Italic"/>
                <w:i/>
                <w:iCs/>
                <w:sz w:val="24"/>
                <w:szCs w:val="24"/>
              </w:rPr>
              <w:t>ż</w:t>
            </w:r>
            <w:r w:rsidRPr="00262A71">
              <w:rPr>
                <w:rFonts w:cs="Arial"/>
                <w:i/>
                <w:iCs/>
                <w:sz w:val="24"/>
                <w:szCs w:val="24"/>
              </w:rPr>
              <w:t>onych na przymusowe zwolnienie z pracy.</w:t>
            </w:r>
          </w:p>
          <w:p w14:paraId="04F28906"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odnosz</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do subsydiowania miejsc pracy na otwartym rynku prac, które mog</w:t>
            </w:r>
            <w:r w:rsidRPr="00262A71">
              <w:rPr>
                <w:rFonts w:cs="Arial,Italic"/>
                <w:i/>
                <w:iCs/>
                <w:sz w:val="24"/>
                <w:szCs w:val="24"/>
              </w:rPr>
              <w:t xml:space="preserve">ą </w:t>
            </w:r>
            <w:r w:rsidRPr="00262A71">
              <w:rPr>
                <w:rFonts w:cs="Arial"/>
                <w:i/>
                <w:iCs/>
                <w:sz w:val="24"/>
                <w:szCs w:val="24"/>
              </w:rPr>
              <w:t>istnie</w:t>
            </w:r>
            <w:r w:rsidRPr="00262A71">
              <w:rPr>
                <w:rFonts w:cs="Arial,Italic"/>
                <w:i/>
                <w:iCs/>
                <w:sz w:val="24"/>
                <w:szCs w:val="24"/>
              </w:rPr>
              <w:t xml:space="preserve">ć </w:t>
            </w:r>
            <w:r w:rsidRPr="00262A71">
              <w:rPr>
                <w:rFonts w:cs="Arial"/>
                <w:i/>
                <w:iCs/>
                <w:sz w:val="24"/>
                <w:szCs w:val="24"/>
              </w:rPr>
              <w:t>lub zosta</w:t>
            </w:r>
            <w:r w:rsidRPr="00262A71">
              <w:rPr>
                <w:rFonts w:cs="Arial,Italic"/>
                <w:i/>
                <w:iCs/>
                <w:sz w:val="24"/>
                <w:szCs w:val="24"/>
              </w:rPr>
              <w:t xml:space="preserve">ć </w:t>
            </w:r>
            <w:r w:rsidRPr="00262A71">
              <w:rPr>
                <w:rFonts w:cs="Arial"/>
                <w:i/>
                <w:iCs/>
                <w:sz w:val="24"/>
                <w:szCs w:val="24"/>
              </w:rPr>
              <w:t>stworzone bez dotacji publicznych i które, jak nale</w:t>
            </w:r>
            <w:r w:rsidRPr="00262A71">
              <w:rPr>
                <w:rFonts w:cs="Arial,Italic"/>
                <w:i/>
                <w:iCs/>
                <w:sz w:val="24"/>
                <w:szCs w:val="24"/>
              </w:rPr>
              <w:t>ż</w:t>
            </w:r>
            <w:r w:rsidRPr="00262A71">
              <w:rPr>
                <w:rFonts w:cs="Arial"/>
                <w:i/>
                <w:iCs/>
                <w:sz w:val="24"/>
                <w:szCs w:val="24"/>
              </w:rPr>
              <w:t>y mie</w:t>
            </w:r>
            <w:r w:rsidRPr="00262A71">
              <w:rPr>
                <w:rFonts w:cs="Arial,Italic"/>
                <w:i/>
                <w:iCs/>
                <w:sz w:val="24"/>
                <w:szCs w:val="24"/>
              </w:rPr>
              <w:t xml:space="preserve">ć </w:t>
            </w:r>
            <w:r w:rsidRPr="00262A71">
              <w:rPr>
                <w:rFonts w:cs="Arial"/>
                <w:i/>
                <w:iCs/>
                <w:sz w:val="24"/>
                <w:szCs w:val="24"/>
              </w:rPr>
              <w:t>nadziej</w:t>
            </w:r>
            <w:r w:rsidRPr="00262A71">
              <w:rPr>
                <w:rFonts w:cs="Arial,Italic"/>
                <w:i/>
                <w:iCs/>
                <w:sz w:val="24"/>
                <w:szCs w:val="24"/>
              </w:rPr>
              <w:t>ę</w:t>
            </w:r>
            <w:r w:rsidRPr="00262A71">
              <w:rPr>
                <w:rFonts w:cs="Arial"/>
                <w:i/>
                <w:iCs/>
                <w:sz w:val="24"/>
                <w:szCs w:val="24"/>
              </w:rPr>
              <w:t>, utrzymaj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po okresie subsydiowania.</w:t>
            </w:r>
          </w:p>
          <w:p w14:paraId="677F70C9" w14:textId="1EDF1180"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Miejsca pracy, które mog</w:t>
            </w:r>
            <w:r w:rsidRPr="00262A71">
              <w:rPr>
                <w:rFonts w:cs="Arial,Italic"/>
                <w:i/>
                <w:iCs/>
                <w:sz w:val="24"/>
                <w:szCs w:val="24"/>
              </w:rPr>
              <w:t xml:space="preserve">ą </w:t>
            </w:r>
            <w:r w:rsidRPr="00262A71">
              <w:rPr>
                <w:rFonts w:cs="Arial"/>
                <w:i/>
                <w:iCs/>
                <w:sz w:val="24"/>
                <w:szCs w:val="24"/>
              </w:rPr>
              <w:t>by</w:t>
            </w:r>
            <w:r w:rsidRPr="00262A71">
              <w:rPr>
                <w:rFonts w:cs="Arial,Italic"/>
                <w:i/>
                <w:iCs/>
                <w:sz w:val="24"/>
                <w:szCs w:val="24"/>
              </w:rPr>
              <w:t xml:space="preserve">ć </w:t>
            </w:r>
            <w:r w:rsidRPr="00262A71">
              <w:rPr>
                <w:rFonts w:cs="Arial"/>
                <w:i/>
                <w:iCs/>
                <w:sz w:val="24"/>
                <w:szCs w:val="24"/>
              </w:rPr>
              <w:t>subsydiowane, dotycz</w:t>
            </w:r>
            <w:r w:rsidRPr="00262A71">
              <w:rPr>
                <w:rFonts w:cs="Arial,Italic"/>
                <w:i/>
                <w:iCs/>
                <w:sz w:val="24"/>
                <w:szCs w:val="24"/>
              </w:rPr>
              <w:t xml:space="preserve">ą </w:t>
            </w:r>
            <w:r w:rsidRPr="00262A71">
              <w:rPr>
                <w:rFonts w:cs="Arial"/>
                <w:i/>
                <w:iCs/>
                <w:sz w:val="24"/>
                <w:szCs w:val="24"/>
              </w:rPr>
              <w:t>zwykle sektora prywatnego, ale do uzyskania wsparcia kwalifikuj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 xml:space="preserve">miejsca pracy z sektora publicznego </w:t>
            </w:r>
            <w:r w:rsidR="005452B5">
              <w:rPr>
                <w:rFonts w:cs="Arial"/>
                <w:i/>
                <w:iCs/>
                <w:sz w:val="24"/>
                <w:szCs w:val="24"/>
              </w:rPr>
              <w:br/>
            </w:r>
            <w:r w:rsidRPr="00262A71">
              <w:rPr>
                <w:rFonts w:cs="Arial"/>
                <w:i/>
                <w:iCs/>
                <w:sz w:val="24"/>
                <w:szCs w:val="24"/>
              </w:rPr>
              <w:t>i instytucji niekomercyjnych, przy czym rozró</w:t>
            </w:r>
            <w:r w:rsidRPr="00262A71">
              <w:rPr>
                <w:rFonts w:cs="Arial,Italic"/>
                <w:i/>
                <w:iCs/>
                <w:sz w:val="24"/>
                <w:szCs w:val="24"/>
              </w:rPr>
              <w:t>ż</w:t>
            </w:r>
            <w:r w:rsidRPr="00262A71">
              <w:rPr>
                <w:rFonts w:cs="Arial"/>
                <w:i/>
                <w:iCs/>
                <w:sz w:val="24"/>
                <w:szCs w:val="24"/>
              </w:rPr>
              <w:t xml:space="preserve">nienie nie jest </w:t>
            </w:r>
            <w:r w:rsidRPr="00262A71">
              <w:rPr>
                <w:rFonts w:cs="Arial"/>
                <w:i/>
                <w:iCs/>
                <w:sz w:val="24"/>
                <w:szCs w:val="24"/>
              </w:rPr>
              <w:lastRenderedPageBreak/>
              <w:t xml:space="preserve">wymagane. </w:t>
            </w:r>
            <w:r w:rsidRPr="00262A71">
              <w:rPr>
                <w:rFonts w:cs="Arial,Italic"/>
                <w:i/>
                <w:iCs/>
                <w:sz w:val="24"/>
                <w:szCs w:val="24"/>
              </w:rPr>
              <w:t>Ś</w:t>
            </w:r>
            <w:r w:rsidRPr="00262A71">
              <w:rPr>
                <w:rFonts w:cs="Arial"/>
                <w:i/>
                <w:iCs/>
                <w:sz w:val="24"/>
                <w:szCs w:val="24"/>
              </w:rPr>
              <w:t>rodki publiczne w postaci zach</w:t>
            </w:r>
            <w:r w:rsidRPr="00262A71">
              <w:rPr>
                <w:rFonts w:cs="Arial,Italic"/>
                <w:i/>
                <w:iCs/>
                <w:sz w:val="24"/>
                <w:szCs w:val="24"/>
              </w:rPr>
              <w:t>ę</w:t>
            </w:r>
            <w:r w:rsidRPr="00262A71">
              <w:rPr>
                <w:rFonts w:cs="Arial"/>
                <w:i/>
                <w:iCs/>
                <w:sz w:val="24"/>
                <w:szCs w:val="24"/>
              </w:rPr>
              <w:t>t w zakresie zatrudnienia maj</w:t>
            </w:r>
            <w:r w:rsidRPr="00262A71">
              <w:rPr>
                <w:rFonts w:cs="Arial,Italic"/>
                <w:i/>
                <w:iCs/>
                <w:sz w:val="24"/>
                <w:szCs w:val="24"/>
              </w:rPr>
              <w:t xml:space="preserve">ą </w:t>
            </w:r>
            <w:r w:rsidRPr="00262A71">
              <w:rPr>
                <w:rFonts w:cs="Arial"/>
                <w:i/>
                <w:iCs/>
                <w:sz w:val="24"/>
                <w:szCs w:val="24"/>
              </w:rPr>
              <w:t>swój udział w kosztach zatrudnienia, przy czym wi</w:t>
            </w:r>
            <w:r w:rsidRPr="00262A71">
              <w:rPr>
                <w:rFonts w:cs="Arial,Italic"/>
                <w:i/>
                <w:iCs/>
                <w:sz w:val="24"/>
                <w:szCs w:val="24"/>
              </w:rPr>
              <w:t>ę</w:t>
            </w:r>
            <w:r w:rsidRPr="00262A71">
              <w:rPr>
                <w:rFonts w:cs="Arial"/>
                <w:i/>
                <w:iCs/>
                <w:sz w:val="24"/>
                <w:szCs w:val="24"/>
              </w:rPr>
              <w:t>kszo</w:t>
            </w:r>
            <w:r w:rsidRPr="00262A71">
              <w:rPr>
                <w:rFonts w:cs="Arial,Italic"/>
                <w:i/>
                <w:iCs/>
                <w:sz w:val="24"/>
                <w:szCs w:val="24"/>
              </w:rPr>
              <w:t xml:space="preserve">ść </w:t>
            </w:r>
            <w:r w:rsidRPr="00262A71">
              <w:rPr>
                <w:rFonts w:cs="Arial"/>
                <w:i/>
                <w:iCs/>
                <w:sz w:val="24"/>
                <w:szCs w:val="24"/>
              </w:rPr>
              <w:t>tych kosztów nadal ponosi pracodawca. Nie wyklucza to jednak przypadków, kiedy wszystkie koszty pracy pokrywane s</w:t>
            </w:r>
            <w:r w:rsidRPr="00262A71">
              <w:rPr>
                <w:rFonts w:cs="Arial,Italic"/>
                <w:i/>
                <w:iCs/>
                <w:sz w:val="24"/>
                <w:szCs w:val="24"/>
              </w:rPr>
              <w:t xml:space="preserve">ą </w:t>
            </w:r>
            <w:r w:rsidRPr="00262A71">
              <w:rPr>
                <w:rFonts w:cs="Arial"/>
                <w:i/>
                <w:iCs/>
                <w:sz w:val="24"/>
                <w:szCs w:val="24"/>
              </w:rPr>
              <w:t>przez okre</w:t>
            </w:r>
            <w:r w:rsidRPr="00262A71">
              <w:rPr>
                <w:rFonts w:cs="Arial,Italic"/>
                <w:i/>
                <w:iCs/>
                <w:sz w:val="24"/>
                <w:szCs w:val="24"/>
              </w:rPr>
              <w:t>ś</w:t>
            </w:r>
            <w:r w:rsidRPr="00262A71">
              <w:rPr>
                <w:rFonts w:cs="Arial"/>
                <w:i/>
                <w:iCs/>
                <w:sz w:val="24"/>
                <w:szCs w:val="24"/>
              </w:rPr>
              <w:t xml:space="preserve">lony czas ze </w:t>
            </w:r>
            <w:r w:rsidRPr="00262A71">
              <w:rPr>
                <w:rFonts w:cs="Arial,Italic"/>
                <w:i/>
                <w:iCs/>
                <w:sz w:val="24"/>
                <w:szCs w:val="24"/>
              </w:rPr>
              <w:t>ś</w:t>
            </w:r>
            <w:r w:rsidRPr="00262A71">
              <w:rPr>
                <w:rFonts w:cs="Arial"/>
                <w:i/>
                <w:iCs/>
                <w:sz w:val="24"/>
                <w:szCs w:val="24"/>
              </w:rPr>
              <w:t>rodków publicznych.</w:t>
            </w:r>
          </w:p>
          <w:p w14:paraId="1F16C569"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http://eur-lex.europa.eu/LexUriServ/LexUriServ.do?uri=CELEX:32003H0361:EN:HTML</w:t>
            </w:r>
          </w:p>
          <w:p w14:paraId="47A0005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Definicja opracowana na podstawie: Eurostat, badanie aktywności ekonomicznej ludności (BAEL).</w:t>
            </w:r>
          </w:p>
          <w:p w14:paraId="603925F3"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sz w:val="24"/>
                <w:szCs w:val="24"/>
              </w:rPr>
              <w:t xml:space="preserve"> </w:t>
            </w:r>
          </w:p>
          <w:p w14:paraId="0B71C528"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Informacje dodatkowe:</w:t>
            </w:r>
          </w:p>
          <w:p w14:paraId="26A535E5"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Studenci studiów stacjonarnych, którzy są zatrudnieni (również na część etatu) powinni być wykazywani</w:t>
            </w:r>
            <w:r w:rsidRPr="00262A71">
              <w:rPr>
                <w:sz w:val="24"/>
                <w:szCs w:val="24"/>
              </w:rPr>
              <w:t xml:space="preserve"> </w:t>
            </w:r>
            <w:r w:rsidRPr="00262A71">
              <w:rPr>
                <w:rFonts w:asciiTheme="minorHAnsi" w:hAnsiTheme="minorHAnsi"/>
                <w:sz w:val="24"/>
                <w:szCs w:val="24"/>
              </w:rPr>
              <w:t>jako osoby pracujące.</w:t>
            </w:r>
          </w:p>
          <w:p w14:paraId="3D4FFF8C" w14:textId="2B116C08"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przebywające na urlopie rodzicielskim lub wychowawczym w przypadku, gdy jednocześnie pracują w niepełnym wymiarze czasu, uznawane są za osoby pracujące.</w:t>
            </w:r>
          </w:p>
        </w:tc>
      </w:tr>
      <w:tr w:rsidR="009A24A5" w:rsidRPr="009A24A5" w14:paraId="08E10C55" w14:textId="77777777" w:rsidTr="00117FC7">
        <w:trPr>
          <w:trHeight w:val="523"/>
          <w:jc w:val="center"/>
        </w:trPr>
        <w:tc>
          <w:tcPr>
            <w:tcW w:w="704" w:type="dxa"/>
            <w:tcBorders>
              <w:top w:val="single" w:sz="4" w:space="0" w:color="92D050"/>
              <w:bottom w:val="single" w:sz="4" w:space="0" w:color="92D050"/>
            </w:tcBorders>
            <w:vAlign w:val="center"/>
          </w:tcPr>
          <w:p w14:paraId="71CD8ABF"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shd w:val="clear" w:color="auto" w:fill="auto"/>
            <w:vAlign w:val="center"/>
          </w:tcPr>
          <w:p w14:paraId="33BE2B05" w14:textId="324F5309" w:rsidR="009A24A5" w:rsidRPr="009A24A5" w:rsidRDefault="009A24A5" w:rsidP="00117FC7">
            <w:pPr>
              <w:autoSpaceDE w:val="0"/>
              <w:autoSpaceDN w:val="0"/>
              <w:adjustRightInd w:val="0"/>
              <w:rPr>
                <w:i/>
                <w:sz w:val="24"/>
                <w:szCs w:val="24"/>
              </w:rPr>
            </w:pPr>
            <w:r w:rsidRPr="00262A71">
              <w:rPr>
                <w:rFonts w:cs="Arial"/>
                <w:i/>
                <w:sz w:val="24"/>
                <w:szCs w:val="24"/>
              </w:rPr>
              <w:t>Liczba osób poniżej 25 lat objętych</w:t>
            </w:r>
            <w:r w:rsidR="00117FC7">
              <w:rPr>
                <w:rFonts w:cs="Arial"/>
                <w:i/>
                <w:sz w:val="24"/>
                <w:szCs w:val="24"/>
              </w:rPr>
              <w:t xml:space="preserve"> </w:t>
            </w:r>
            <w:r w:rsidRPr="00262A71">
              <w:rPr>
                <w:rFonts w:cs="Arial"/>
                <w:i/>
                <w:sz w:val="24"/>
                <w:szCs w:val="24"/>
              </w:rPr>
              <w:t xml:space="preserve">wsparciem </w:t>
            </w:r>
            <w:r w:rsidR="00117FC7">
              <w:rPr>
                <w:rFonts w:cs="Arial"/>
                <w:i/>
                <w:sz w:val="24"/>
                <w:szCs w:val="24"/>
              </w:rPr>
              <w:br/>
            </w:r>
            <w:r w:rsidRPr="00262A71">
              <w:rPr>
                <w:rFonts w:cs="Arial"/>
                <w:i/>
                <w:sz w:val="24"/>
                <w:szCs w:val="24"/>
              </w:rPr>
              <w:t>w programie</w:t>
            </w:r>
            <w:r w:rsidRPr="00262A71" w:rsidDel="00630C04">
              <w:rPr>
                <w:rFonts w:cs="Arial"/>
                <w:i/>
                <w:sz w:val="24"/>
                <w:szCs w:val="24"/>
              </w:rPr>
              <w:t xml:space="preserve"> </w:t>
            </w:r>
          </w:p>
        </w:tc>
        <w:tc>
          <w:tcPr>
            <w:tcW w:w="1140" w:type="dxa"/>
            <w:tcBorders>
              <w:top w:val="single" w:sz="4" w:space="0" w:color="92D050"/>
              <w:bottom w:val="single" w:sz="4" w:space="0" w:color="92D050"/>
            </w:tcBorders>
            <w:shd w:val="clear" w:color="auto" w:fill="auto"/>
            <w:vAlign w:val="center"/>
          </w:tcPr>
          <w:p w14:paraId="2185368F" w14:textId="348297C2"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shd w:val="clear" w:color="auto" w:fill="auto"/>
            <w:vAlign w:val="center"/>
          </w:tcPr>
          <w:p w14:paraId="0E8ADA54" w14:textId="1104B93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FE67BD7" w14:textId="7D42D86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829D134" w14:textId="08751508"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BBB59" w:themeColor="accent3"/>
              <w:bottom w:val="single" w:sz="4" w:space="0" w:color="92D050"/>
            </w:tcBorders>
            <w:shd w:val="clear" w:color="auto" w:fill="auto"/>
          </w:tcPr>
          <w:p w14:paraId="0EB4822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Wskaźnik mierzy liczbę wszystkich uczestników projektu w wieku poniżej 25 lat objętych wsparciem w programie.</w:t>
            </w:r>
          </w:p>
          <w:p w14:paraId="7A4D7727" w14:textId="3DF1555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9A24A5" w:rsidRPr="009A24A5" w14:paraId="5F8D0D83" w14:textId="77777777" w:rsidTr="00117FC7">
        <w:trPr>
          <w:trHeight w:val="523"/>
          <w:jc w:val="center"/>
        </w:trPr>
        <w:tc>
          <w:tcPr>
            <w:tcW w:w="704" w:type="dxa"/>
            <w:tcBorders>
              <w:top w:val="single" w:sz="4" w:space="0" w:color="92D050"/>
              <w:bottom w:val="single" w:sz="4" w:space="0" w:color="92D050"/>
            </w:tcBorders>
            <w:vAlign w:val="center"/>
          </w:tcPr>
          <w:p w14:paraId="3CA2C16A"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D42CB48" w14:textId="387F3EAC" w:rsidR="009A24A5" w:rsidRPr="009A24A5" w:rsidRDefault="009A24A5" w:rsidP="00117FC7">
            <w:pPr>
              <w:autoSpaceDE w:val="0"/>
              <w:autoSpaceDN w:val="0"/>
              <w:adjustRightInd w:val="0"/>
              <w:rPr>
                <w:i/>
                <w:sz w:val="24"/>
                <w:szCs w:val="24"/>
              </w:rPr>
            </w:pPr>
            <w:r w:rsidRPr="00262A71">
              <w:rPr>
                <w:rFonts w:cs="Arial"/>
                <w:i/>
                <w:sz w:val="24"/>
                <w:szCs w:val="24"/>
              </w:rPr>
              <w:t>Liczba osób powyżej 54 lat objętych</w:t>
            </w:r>
            <w:r w:rsidR="00117FC7">
              <w:rPr>
                <w:rFonts w:cs="Arial"/>
                <w:i/>
                <w:sz w:val="24"/>
                <w:szCs w:val="24"/>
              </w:rPr>
              <w:t xml:space="preserve"> </w:t>
            </w:r>
            <w:r w:rsidRPr="00262A71">
              <w:rPr>
                <w:rFonts w:cs="Arial"/>
                <w:i/>
                <w:sz w:val="24"/>
                <w:szCs w:val="24"/>
              </w:rPr>
              <w:t xml:space="preserve">wsparciem </w:t>
            </w:r>
            <w:r w:rsidR="00117FC7">
              <w:rPr>
                <w:rFonts w:cs="Arial"/>
                <w:i/>
                <w:sz w:val="24"/>
                <w:szCs w:val="24"/>
              </w:rPr>
              <w:br/>
            </w:r>
            <w:r w:rsidRPr="00262A71">
              <w:rPr>
                <w:rFonts w:cs="Arial"/>
                <w:i/>
                <w:sz w:val="24"/>
                <w:szCs w:val="24"/>
              </w:rPr>
              <w:t>w programie</w:t>
            </w:r>
            <w:r w:rsidRPr="00262A71" w:rsidDel="00630C04">
              <w:rPr>
                <w:i/>
                <w:sz w:val="24"/>
                <w:szCs w:val="24"/>
              </w:rPr>
              <w:t xml:space="preserve"> </w:t>
            </w:r>
          </w:p>
        </w:tc>
        <w:tc>
          <w:tcPr>
            <w:tcW w:w="1140" w:type="dxa"/>
            <w:tcBorders>
              <w:top w:val="single" w:sz="4" w:space="0" w:color="92D050"/>
              <w:bottom w:val="single" w:sz="4" w:space="0" w:color="92D050"/>
            </w:tcBorders>
            <w:vAlign w:val="center"/>
          </w:tcPr>
          <w:p w14:paraId="067D93C7" w14:textId="4174600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1A9AEE45" w14:textId="2894B71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4B390A7" w14:textId="6C4109A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7C12A5D" w14:textId="161C482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5607C239"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Wskaźnik mierzy liczbę osób w wieku powyżej 54 lat objętych wsparciem w programie.</w:t>
            </w:r>
          </w:p>
          <w:p w14:paraId="25C3B1E9" w14:textId="02B2F34E"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9A24A5" w:rsidRPr="009A24A5" w14:paraId="626D01E1" w14:textId="77777777" w:rsidTr="00117FC7">
        <w:trPr>
          <w:trHeight w:val="523"/>
          <w:jc w:val="center"/>
        </w:trPr>
        <w:tc>
          <w:tcPr>
            <w:tcW w:w="704" w:type="dxa"/>
            <w:tcBorders>
              <w:top w:val="single" w:sz="4" w:space="0" w:color="92D050"/>
              <w:bottom w:val="single" w:sz="4" w:space="0" w:color="92D050"/>
            </w:tcBorders>
            <w:vAlign w:val="center"/>
          </w:tcPr>
          <w:p w14:paraId="414C3A93"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2BBE261" w14:textId="7378477B"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powyżej 54 lat, które są bezrobotne, łącznie z długotrwale</w:t>
            </w:r>
            <w:r w:rsidR="00117FC7">
              <w:rPr>
                <w:rFonts w:cs="Arial"/>
                <w:i/>
                <w:sz w:val="24"/>
                <w:szCs w:val="24"/>
              </w:rPr>
              <w:t xml:space="preserve"> </w:t>
            </w:r>
            <w:r w:rsidRPr="00262A71">
              <w:rPr>
                <w:rFonts w:cs="Arial"/>
                <w:i/>
                <w:sz w:val="24"/>
                <w:szCs w:val="24"/>
              </w:rPr>
              <w:t>bezrobotnymi, lub bierne zawodowo i nie uczestniczą</w:t>
            </w:r>
            <w:r w:rsidR="00117FC7">
              <w:rPr>
                <w:rFonts w:cs="Arial"/>
                <w:i/>
                <w:sz w:val="24"/>
                <w:szCs w:val="24"/>
              </w:rPr>
              <w:t xml:space="preserve"> </w:t>
            </w:r>
            <w:r w:rsidRPr="00262A71">
              <w:rPr>
                <w:rFonts w:cs="Arial"/>
                <w:i/>
                <w:sz w:val="24"/>
                <w:szCs w:val="24"/>
              </w:rPr>
              <w:t>w kształceniu lub</w:t>
            </w:r>
            <w:r w:rsidR="00117FC7">
              <w:rPr>
                <w:rFonts w:cs="Arial"/>
                <w:i/>
                <w:sz w:val="24"/>
                <w:szCs w:val="24"/>
              </w:rPr>
              <w:t xml:space="preserve"> </w:t>
            </w:r>
            <w:r w:rsidRPr="00262A71">
              <w:rPr>
                <w:rFonts w:cs="Arial"/>
                <w:i/>
                <w:sz w:val="24"/>
                <w:szCs w:val="24"/>
              </w:rPr>
              <w:t>szkoleniu objętych wsparciem w programie</w:t>
            </w:r>
          </w:p>
        </w:tc>
        <w:tc>
          <w:tcPr>
            <w:tcW w:w="1140" w:type="dxa"/>
            <w:tcBorders>
              <w:top w:val="single" w:sz="4" w:space="0" w:color="92D050"/>
              <w:bottom w:val="single" w:sz="4" w:space="0" w:color="92D050"/>
            </w:tcBorders>
            <w:vAlign w:val="center"/>
          </w:tcPr>
          <w:p w14:paraId="4CE85AE9" w14:textId="32E1D481"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8F474EA" w14:textId="1CA22E22"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535E770" w14:textId="14D09CF4"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FFC7088" w14:textId="222204E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0E21BCC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We wskaźniku należy wykazać osoby bezrobotne łącznie z długotrwale bezrobotnymi oraz bierne zawodowo w wieku powyżej 54 lat, które nie uczestniczą w kształceniu lub szkoleniu.</w:t>
            </w:r>
          </w:p>
          <w:p w14:paraId="3F52CE24"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Definicja osób w wieku powyżej 54 lat jak we wskaźniku: </w:t>
            </w:r>
            <w:r w:rsidRPr="00262A71">
              <w:rPr>
                <w:rFonts w:cs="Arial"/>
                <w:i/>
                <w:iCs/>
                <w:sz w:val="24"/>
                <w:szCs w:val="24"/>
              </w:rPr>
              <w:t>liczba osób w wieku powy</w:t>
            </w:r>
            <w:r w:rsidRPr="00262A71">
              <w:rPr>
                <w:rFonts w:cs="Arial,Italic"/>
                <w:i/>
                <w:iCs/>
                <w:sz w:val="24"/>
                <w:szCs w:val="24"/>
              </w:rPr>
              <w:t>ż</w:t>
            </w:r>
            <w:r w:rsidRPr="00262A71">
              <w:rPr>
                <w:rFonts w:cs="Arial"/>
                <w:i/>
                <w:iCs/>
                <w:sz w:val="24"/>
                <w:szCs w:val="24"/>
              </w:rPr>
              <w:t>ej 54 lat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66BB245A"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Definicja osób bezrobotnych łącznie z długotrwale bezrobotnymi jak we wskaźniku: </w:t>
            </w:r>
            <w:r w:rsidRPr="00262A71">
              <w:rPr>
                <w:rFonts w:cs="Arial"/>
                <w:i/>
                <w:iCs/>
                <w:sz w:val="24"/>
                <w:szCs w:val="24"/>
              </w:rPr>
              <w:t>liczba osób bezrobotnych (ł</w:t>
            </w:r>
            <w:r w:rsidRPr="00262A71">
              <w:rPr>
                <w:rFonts w:cs="Arial,Italic"/>
                <w:i/>
                <w:iCs/>
                <w:sz w:val="24"/>
                <w:szCs w:val="24"/>
              </w:rPr>
              <w:t>ą</w:t>
            </w:r>
            <w:r w:rsidRPr="00262A71">
              <w:rPr>
                <w:rFonts w:cs="Arial"/>
                <w:i/>
                <w:iCs/>
                <w:sz w:val="24"/>
                <w:szCs w:val="24"/>
              </w:rPr>
              <w:t>cznie z długotrwale bezrobotnymi)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346E7267"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Osoby bierne zawodowo definiowane są jak we wskaźniku: </w:t>
            </w:r>
            <w:r w:rsidRPr="00262A71">
              <w:rPr>
                <w:rFonts w:cs="Arial"/>
                <w:i/>
                <w:iCs/>
                <w:sz w:val="24"/>
                <w:szCs w:val="24"/>
              </w:rPr>
              <w:t>liczba osób biernych zawodowo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0C27ADDE"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Osoby nieuczestniczące w kształceniu lub szkoleniu definiowane są jak we wskaźniku: </w:t>
            </w:r>
            <w:r w:rsidRPr="00262A71">
              <w:rPr>
                <w:rFonts w:cs="Arial"/>
                <w:i/>
                <w:iCs/>
                <w:sz w:val="24"/>
                <w:szCs w:val="24"/>
              </w:rPr>
              <w:t>liczba osób biernych zawodowo, nieuczestnicz</w:t>
            </w:r>
            <w:r w:rsidRPr="00262A71">
              <w:rPr>
                <w:rFonts w:cs="Arial,Italic"/>
                <w:i/>
                <w:iCs/>
                <w:sz w:val="24"/>
                <w:szCs w:val="24"/>
              </w:rPr>
              <w:t>ą</w:t>
            </w:r>
            <w:r w:rsidRPr="00262A71">
              <w:rPr>
                <w:rFonts w:cs="Arial"/>
                <w:i/>
                <w:iCs/>
                <w:sz w:val="24"/>
                <w:szCs w:val="24"/>
              </w:rPr>
              <w:t>cych w kształceniu lub szkoleniu,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566E5984" w14:textId="6945C5F5"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p>
        </w:tc>
      </w:tr>
      <w:tr w:rsidR="009A24A5" w:rsidRPr="009A24A5" w14:paraId="3CB4DD8F" w14:textId="77777777" w:rsidTr="00117FC7">
        <w:trPr>
          <w:trHeight w:val="523"/>
          <w:jc w:val="center"/>
        </w:trPr>
        <w:tc>
          <w:tcPr>
            <w:tcW w:w="704" w:type="dxa"/>
            <w:tcBorders>
              <w:top w:val="single" w:sz="4" w:space="0" w:color="92D050"/>
              <w:bottom w:val="single" w:sz="4" w:space="0" w:color="92D050"/>
            </w:tcBorders>
            <w:vAlign w:val="center"/>
          </w:tcPr>
          <w:p w14:paraId="0AEE0848"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E71FA0A" w14:textId="23796F10" w:rsidR="009A24A5" w:rsidRPr="009A24A5" w:rsidRDefault="009A24A5" w:rsidP="00117FC7">
            <w:pPr>
              <w:autoSpaceDE w:val="0"/>
              <w:autoSpaceDN w:val="0"/>
              <w:adjustRightInd w:val="0"/>
              <w:rPr>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 xml:space="preserve">podstawowym lub </w:t>
            </w:r>
            <w:r w:rsidRPr="00262A71">
              <w:rPr>
                <w:rFonts w:cs="Arial"/>
                <w:bCs/>
                <w:i/>
                <w:sz w:val="24"/>
                <w:szCs w:val="24"/>
              </w:rPr>
              <w:lastRenderedPageBreak/>
              <w:t>gimnazjalnym</w:t>
            </w:r>
            <w:r w:rsidR="00117FC7">
              <w:rPr>
                <w:rFonts w:cs="Arial"/>
                <w:bCs/>
                <w:i/>
                <w:sz w:val="24"/>
                <w:szCs w:val="24"/>
              </w:rPr>
              <w:t xml:space="preserve"> </w:t>
            </w:r>
            <w:r w:rsidRPr="00262A71">
              <w:rPr>
                <w:rFonts w:cs="Arial"/>
                <w:bCs/>
                <w:i/>
                <w:sz w:val="24"/>
                <w:szCs w:val="24"/>
              </w:rPr>
              <w:t>obj</w:t>
            </w:r>
            <w:r w:rsidRPr="00262A71">
              <w:rPr>
                <w:rFonts w:cs="Arial,Bold"/>
                <w:bCs/>
                <w:i/>
                <w:sz w:val="24"/>
                <w:szCs w:val="24"/>
              </w:rPr>
              <w:t>ę</w:t>
            </w:r>
            <w:r w:rsidRPr="00262A71">
              <w:rPr>
                <w:rFonts w:cs="Arial"/>
                <w:bCs/>
                <w:i/>
                <w:sz w:val="24"/>
                <w:szCs w:val="24"/>
              </w:rPr>
              <w:t>tych wsparciem w programie</w:t>
            </w:r>
          </w:p>
        </w:tc>
        <w:tc>
          <w:tcPr>
            <w:tcW w:w="1140" w:type="dxa"/>
            <w:tcBorders>
              <w:top w:val="single" w:sz="4" w:space="0" w:color="92D050"/>
              <w:bottom w:val="single" w:sz="4" w:space="0" w:color="92D050"/>
            </w:tcBorders>
            <w:vAlign w:val="center"/>
          </w:tcPr>
          <w:p w14:paraId="25923118" w14:textId="01DA8FD9" w:rsidR="009A24A5" w:rsidRPr="009A24A5" w:rsidRDefault="009A24A5" w:rsidP="009A24A5">
            <w:pPr>
              <w:tabs>
                <w:tab w:val="left" w:pos="3402"/>
                <w:tab w:val="left" w:pos="5103"/>
              </w:tabs>
              <w:jc w:val="center"/>
              <w:rPr>
                <w:sz w:val="24"/>
                <w:szCs w:val="24"/>
              </w:rPr>
            </w:pPr>
            <w:r w:rsidRPr="00262A71">
              <w:rPr>
                <w:sz w:val="24"/>
                <w:szCs w:val="24"/>
              </w:rPr>
              <w:lastRenderedPageBreak/>
              <w:t>os.</w:t>
            </w:r>
          </w:p>
        </w:tc>
        <w:tc>
          <w:tcPr>
            <w:tcW w:w="1283" w:type="dxa"/>
            <w:tcBorders>
              <w:top w:val="single" w:sz="4" w:space="0" w:color="92D050"/>
              <w:bottom w:val="single" w:sz="4" w:space="0" w:color="92D050"/>
            </w:tcBorders>
            <w:vAlign w:val="center"/>
          </w:tcPr>
          <w:p w14:paraId="74722914" w14:textId="38CD2A0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A9EC96B" w14:textId="31D26993"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8A1F01B" w14:textId="7028EFC3"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D82F0FE"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w:t>
            </w:r>
          </w:p>
          <w:p w14:paraId="53642281"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lastRenderedPageBreak/>
              <w:t xml:space="preserve">Wykształcenie PODSTAWOWE – programy w ramach poziomu ISCED 1 (Międzynarodowa Standardowa Klasyfikacja Kształcenia) – wykształcenie podstawowe – </w:t>
            </w:r>
            <w:r w:rsidRPr="00262A71">
              <w:rPr>
                <w:rFonts w:cs="Arial"/>
                <w:i/>
                <w:iCs/>
                <w:sz w:val="24"/>
                <w:szCs w:val="24"/>
              </w:rPr>
              <w:t>ma na celu przekazywanie uczniom podstawowych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w zakresie czytania, pisania i matematyki (tj.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czytania i pisania oraz liczenia) oraz wyrobienie solidnej podstawy do uczenia si</w:t>
            </w:r>
            <w:r w:rsidRPr="00262A71">
              <w:rPr>
                <w:rFonts w:cs="Arial,Italic"/>
                <w:i/>
                <w:iCs/>
                <w:sz w:val="24"/>
                <w:szCs w:val="24"/>
              </w:rPr>
              <w:t xml:space="preserve">ę </w:t>
            </w:r>
            <w:r w:rsidRPr="00262A71">
              <w:rPr>
                <w:rFonts w:cs="Arial"/>
                <w:i/>
                <w:iCs/>
                <w:sz w:val="24"/>
                <w:szCs w:val="24"/>
              </w:rPr>
              <w:t>i rozumienia kluczowych obszarów wiedzy, rozwoju osobistego i społecznego, jak równie</w:t>
            </w:r>
            <w:r w:rsidRPr="00262A71">
              <w:rPr>
                <w:rFonts w:cs="Arial,Italic"/>
                <w:i/>
                <w:iCs/>
                <w:sz w:val="24"/>
                <w:szCs w:val="24"/>
              </w:rPr>
              <w:t xml:space="preserve">ż </w:t>
            </w:r>
            <w:r w:rsidRPr="00262A71">
              <w:rPr>
                <w:rFonts w:cs="Arial"/>
                <w:i/>
                <w:iCs/>
                <w:sz w:val="24"/>
                <w:szCs w:val="24"/>
              </w:rPr>
              <w:t>przygotowania si</w:t>
            </w:r>
            <w:r w:rsidRPr="00262A71">
              <w:rPr>
                <w:rFonts w:cs="Arial,Italic"/>
                <w:i/>
                <w:iCs/>
                <w:sz w:val="24"/>
                <w:szCs w:val="24"/>
              </w:rPr>
              <w:t xml:space="preserve">ę </w:t>
            </w:r>
            <w:r w:rsidRPr="00262A71">
              <w:rPr>
                <w:rFonts w:cs="Arial"/>
                <w:i/>
                <w:iCs/>
                <w:sz w:val="24"/>
                <w:szCs w:val="24"/>
              </w:rPr>
              <w:t xml:space="preserve">do kształcenia </w:t>
            </w:r>
            <w:r w:rsidRPr="00262A71">
              <w:rPr>
                <w:rFonts w:cs="Arial,Italic"/>
                <w:i/>
                <w:iCs/>
                <w:sz w:val="24"/>
                <w:szCs w:val="24"/>
              </w:rPr>
              <w:t>ś</w:t>
            </w:r>
            <w:r w:rsidRPr="00262A71">
              <w:rPr>
                <w:rFonts w:cs="Arial"/>
                <w:i/>
                <w:iCs/>
                <w:sz w:val="24"/>
                <w:szCs w:val="24"/>
              </w:rPr>
              <w:t>redniego I stopnia. Dotyczy nauki na poziomie podstawowym, bez specjalizacji lub ze specjalizacj</w:t>
            </w:r>
            <w:r w:rsidRPr="00262A71">
              <w:rPr>
                <w:rFonts w:cs="Arial,Italic"/>
                <w:i/>
                <w:iCs/>
                <w:sz w:val="24"/>
                <w:szCs w:val="24"/>
              </w:rPr>
              <w:t xml:space="preserve">ą </w:t>
            </w:r>
            <w:r w:rsidRPr="00262A71">
              <w:rPr>
                <w:rFonts w:cs="Arial"/>
                <w:i/>
                <w:iCs/>
                <w:sz w:val="24"/>
                <w:szCs w:val="24"/>
              </w:rPr>
              <w:t>w niewielkim stopniu. Jedynym warunkiem przyj</w:t>
            </w:r>
            <w:r w:rsidRPr="00262A71">
              <w:rPr>
                <w:rFonts w:cs="Arial,Italic"/>
                <w:i/>
                <w:iCs/>
                <w:sz w:val="24"/>
                <w:szCs w:val="24"/>
              </w:rPr>
              <w:t>ę</w:t>
            </w:r>
            <w:r w:rsidRPr="00262A71">
              <w:rPr>
                <w:rFonts w:cs="Arial"/>
                <w:i/>
                <w:iCs/>
                <w:sz w:val="24"/>
                <w:szCs w:val="24"/>
              </w:rPr>
              <w:t>cia na ten poziom kształcenia jest z reguły wiek. Zwyczajowo i zgodnie z prawem, osoby przyst</w:t>
            </w:r>
            <w:r w:rsidRPr="00262A71">
              <w:rPr>
                <w:rFonts w:cs="Arial,Italic"/>
                <w:i/>
                <w:iCs/>
                <w:sz w:val="24"/>
                <w:szCs w:val="24"/>
              </w:rPr>
              <w:t>ę</w:t>
            </w:r>
            <w:r w:rsidRPr="00262A71">
              <w:rPr>
                <w:rFonts w:cs="Arial"/>
                <w:i/>
                <w:iCs/>
                <w:sz w:val="24"/>
                <w:szCs w:val="24"/>
              </w:rPr>
              <w:t>puj</w:t>
            </w:r>
            <w:r w:rsidRPr="00262A71">
              <w:rPr>
                <w:rFonts w:cs="Arial,Italic"/>
                <w:i/>
                <w:iCs/>
                <w:sz w:val="24"/>
                <w:szCs w:val="24"/>
              </w:rPr>
              <w:t>ą</w:t>
            </w:r>
            <w:r w:rsidRPr="00262A71">
              <w:rPr>
                <w:rFonts w:cs="Arial"/>
                <w:i/>
                <w:iCs/>
                <w:sz w:val="24"/>
                <w:szCs w:val="24"/>
              </w:rPr>
              <w:t>ce do nauki na tym poziomie nie mog</w:t>
            </w:r>
            <w:r w:rsidRPr="00262A71">
              <w:rPr>
                <w:rFonts w:cs="Arial,Italic"/>
                <w:i/>
                <w:iCs/>
                <w:sz w:val="24"/>
                <w:szCs w:val="24"/>
              </w:rPr>
              <w:t xml:space="preserve">ą </w:t>
            </w:r>
            <w:r w:rsidRPr="00262A71">
              <w:rPr>
                <w:rFonts w:cs="Arial"/>
                <w:i/>
                <w:iCs/>
                <w:sz w:val="24"/>
                <w:szCs w:val="24"/>
              </w:rPr>
              <w:t>mie</w:t>
            </w:r>
            <w:r w:rsidRPr="00262A71">
              <w:rPr>
                <w:rFonts w:cs="Arial,Italic"/>
                <w:i/>
                <w:iCs/>
                <w:sz w:val="24"/>
                <w:szCs w:val="24"/>
              </w:rPr>
              <w:t xml:space="preserve">ć </w:t>
            </w:r>
            <w:r w:rsidRPr="00262A71">
              <w:rPr>
                <w:rFonts w:cs="Arial"/>
                <w:i/>
                <w:iCs/>
                <w:sz w:val="24"/>
                <w:szCs w:val="24"/>
              </w:rPr>
              <w:t>mniej ni</w:t>
            </w:r>
            <w:r w:rsidRPr="00262A71">
              <w:rPr>
                <w:rFonts w:cs="Arial,Italic"/>
                <w:i/>
                <w:iCs/>
                <w:sz w:val="24"/>
                <w:szCs w:val="24"/>
              </w:rPr>
              <w:t xml:space="preserve">ż </w:t>
            </w:r>
            <w:r w:rsidRPr="00262A71">
              <w:rPr>
                <w:rFonts w:cs="Arial"/>
                <w:i/>
                <w:iCs/>
                <w:sz w:val="24"/>
                <w:szCs w:val="24"/>
              </w:rPr>
              <w:t xml:space="preserve">6 </w:t>
            </w:r>
            <w:r>
              <w:rPr>
                <w:rFonts w:cs="Arial"/>
                <w:i/>
                <w:iCs/>
                <w:sz w:val="24"/>
                <w:szCs w:val="24"/>
              </w:rPr>
              <w:br/>
            </w:r>
            <w:r w:rsidRPr="00262A71">
              <w:rPr>
                <w:rFonts w:cs="Arial"/>
                <w:i/>
                <w:iCs/>
                <w:sz w:val="24"/>
                <w:szCs w:val="24"/>
              </w:rPr>
              <w:t>i nie wi</w:t>
            </w:r>
            <w:r w:rsidRPr="00262A71">
              <w:rPr>
                <w:rFonts w:cs="Arial,Italic"/>
                <w:i/>
                <w:iCs/>
                <w:sz w:val="24"/>
                <w:szCs w:val="24"/>
              </w:rPr>
              <w:t>ę</w:t>
            </w:r>
            <w:r w:rsidRPr="00262A71">
              <w:rPr>
                <w:rFonts w:cs="Arial"/>
                <w:i/>
                <w:iCs/>
                <w:sz w:val="24"/>
                <w:szCs w:val="24"/>
              </w:rPr>
              <w:t>cej ni</w:t>
            </w:r>
            <w:r w:rsidRPr="00262A71">
              <w:rPr>
                <w:rFonts w:cs="Arial,Italic"/>
                <w:i/>
                <w:iCs/>
                <w:sz w:val="24"/>
                <w:szCs w:val="24"/>
              </w:rPr>
              <w:t xml:space="preserve">ż </w:t>
            </w:r>
            <w:r w:rsidRPr="00262A71">
              <w:rPr>
                <w:rFonts w:cs="Arial"/>
                <w:i/>
                <w:iCs/>
                <w:sz w:val="24"/>
                <w:szCs w:val="24"/>
              </w:rPr>
              <w:t>7 lat.</w:t>
            </w:r>
          </w:p>
          <w:p w14:paraId="438C8DCC" w14:textId="3579330A"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Wykształcenie GIMNAZJALNE - programy w ramach poziomu ISCED 2 (Międzynarodowa Standardowa Klasyfikacja Kształcenia) – wykształcenie gimnazjalne - </w:t>
            </w:r>
            <w:r w:rsidRPr="00262A71">
              <w:rPr>
                <w:rFonts w:cs="Arial"/>
                <w:i/>
                <w:iCs/>
                <w:sz w:val="24"/>
                <w:szCs w:val="24"/>
              </w:rPr>
              <w:t>słu</w:t>
            </w:r>
            <w:r w:rsidRPr="00262A71">
              <w:rPr>
                <w:rFonts w:cs="Arial,Italic"/>
                <w:i/>
                <w:iCs/>
                <w:sz w:val="24"/>
                <w:szCs w:val="24"/>
              </w:rPr>
              <w:t>ż</w:t>
            </w:r>
            <w:r w:rsidRPr="00262A71">
              <w:rPr>
                <w:rFonts w:cs="Arial"/>
                <w:i/>
                <w:iCs/>
                <w:sz w:val="24"/>
                <w:szCs w:val="24"/>
              </w:rPr>
              <w:t>y rozwojowi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nabytych na poziomie ISCED 1. Celem</w:t>
            </w:r>
            <w:r w:rsidRPr="00262A71">
              <w:rPr>
                <w:rFonts w:cs="Arial"/>
                <w:sz w:val="24"/>
                <w:szCs w:val="24"/>
              </w:rPr>
              <w:t xml:space="preserve"> </w:t>
            </w:r>
            <w:r w:rsidRPr="00262A71">
              <w:rPr>
                <w:rFonts w:cs="Arial"/>
                <w:i/>
                <w:iCs/>
                <w:sz w:val="24"/>
                <w:szCs w:val="24"/>
              </w:rPr>
              <w:t>edukacyjnym w tym zakresie jest stworzenie fundamentów do rozwoju uczenia si</w:t>
            </w:r>
            <w:r w:rsidRPr="00262A71">
              <w:rPr>
                <w:rFonts w:cs="Arial,Italic"/>
                <w:i/>
                <w:iCs/>
                <w:sz w:val="24"/>
                <w:szCs w:val="24"/>
              </w:rPr>
              <w:t xml:space="preserve">ę </w:t>
            </w:r>
            <w:r w:rsidRPr="00262A71">
              <w:rPr>
                <w:rFonts w:cs="Arial"/>
                <w:i/>
                <w:iCs/>
                <w:sz w:val="24"/>
                <w:szCs w:val="24"/>
              </w:rPr>
              <w:t xml:space="preserve">przez całe </w:t>
            </w:r>
            <w:r w:rsidRPr="00262A71">
              <w:rPr>
                <w:rFonts w:cs="Arial,Italic"/>
                <w:i/>
                <w:iCs/>
                <w:sz w:val="24"/>
                <w:szCs w:val="24"/>
              </w:rPr>
              <w:t>ż</w:t>
            </w:r>
            <w:r w:rsidRPr="00262A71">
              <w:rPr>
                <w:rFonts w:cs="Arial"/>
                <w:i/>
                <w:iCs/>
                <w:sz w:val="24"/>
                <w:szCs w:val="24"/>
              </w:rPr>
              <w:t>ycie, które systemy</w:t>
            </w:r>
            <w:r w:rsidRPr="00262A71">
              <w:rPr>
                <w:rFonts w:cs="Arial"/>
                <w:sz w:val="24"/>
                <w:szCs w:val="24"/>
              </w:rPr>
              <w:t xml:space="preserve"> </w:t>
            </w:r>
            <w:r w:rsidRPr="00262A71">
              <w:rPr>
                <w:rFonts w:cs="Arial"/>
                <w:i/>
                <w:iCs/>
                <w:sz w:val="24"/>
                <w:szCs w:val="24"/>
              </w:rPr>
              <w:t>edukacji mog</w:t>
            </w:r>
            <w:r w:rsidRPr="00262A71">
              <w:rPr>
                <w:rFonts w:cs="Arial,Italic"/>
                <w:i/>
                <w:iCs/>
                <w:sz w:val="24"/>
                <w:szCs w:val="24"/>
              </w:rPr>
              <w:t xml:space="preserve">ą </w:t>
            </w:r>
            <w:r w:rsidRPr="00262A71">
              <w:rPr>
                <w:rFonts w:cs="Arial"/>
                <w:i/>
                <w:iCs/>
                <w:sz w:val="24"/>
                <w:szCs w:val="24"/>
              </w:rPr>
              <w:t>rozszerza</w:t>
            </w:r>
            <w:r w:rsidRPr="00262A71">
              <w:rPr>
                <w:rFonts w:cs="Arial,Italic"/>
                <w:i/>
                <w:iCs/>
                <w:sz w:val="24"/>
                <w:szCs w:val="24"/>
              </w:rPr>
              <w:t xml:space="preserve">ć </w:t>
            </w:r>
            <w:r w:rsidRPr="00262A71">
              <w:rPr>
                <w:rFonts w:cs="Arial"/>
                <w:i/>
                <w:iCs/>
                <w:sz w:val="24"/>
                <w:szCs w:val="24"/>
              </w:rPr>
              <w:t>o dalsze mo</w:t>
            </w:r>
            <w:r w:rsidRPr="00262A71">
              <w:rPr>
                <w:rFonts w:cs="Arial,Italic"/>
                <w:i/>
                <w:iCs/>
                <w:sz w:val="24"/>
                <w:szCs w:val="24"/>
              </w:rPr>
              <w:t>ż</w:t>
            </w:r>
            <w:r w:rsidRPr="00262A71">
              <w:rPr>
                <w:rFonts w:cs="Arial"/>
                <w:i/>
                <w:iCs/>
                <w:sz w:val="24"/>
                <w:szCs w:val="24"/>
              </w:rPr>
              <w:t>liwo</w:t>
            </w:r>
            <w:r w:rsidRPr="00262A71">
              <w:rPr>
                <w:rFonts w:cs="Arial,Italic"/>
                <w:i/>
                <w:iCs/>
                <w:sz w:val="24"/>
                <w:szCs w:val="24"/>
              </w:rPr>
              <w:t>ś</w:t>
            </w:r>
            <w:r w:rsidRPr="00262A71">
              <w:rPr>
                <w:rFonts w:cs="Arial"/>
                <w:i/>
                <w:iCs/>
                <w:sz w:val="24"/>
                <w:szCs w:val="24"/>
              </w:rPr>
              <w:t>ci kształcenia. Programy nauczania na tym poziomie s</w:t>
            </w:r>
            <w:r w:rsidRPr="00262A71">
              <w:rPr>
                <w:rFonts w:cs="Arial,Italic"/>
                <w:i/>
                <w:iCs/>
                <w:sz w:val="24"/>
                <w:szCs w:val="24"/>
              </w:rPr>
              <w:t xml:space="preserve">ą </w:t>
            </w:r>
            <w:r w:rsidRPr="00262A71">
              <w:rPr>
                <w:rFonts w:cs="Arial"/>
                <w:i/>
                <w:iCs/>
                <w:sz w:val="24"/>
                <w:szCs w:val="24"/>
              </w:rPr>
              <w:t>zazwyczaj w</w:t>
            </w:r>
            <w:r w:rsidRPr="00262A71">
              <w:rPr>
                <w:rFonts w:cs="Arial"/>
                <w:sz w:val="24"/>
                <w:szCs w:val="24"/>
              </w:rPr>
              <w:t xml:space="preserve"> </w:t>
            </w:r>
            <w:r w:rsidRPr="00262A71">
              <w:rPr>
                <w:rFonts w:cs="Arial"/>
                <w:i/>
                <w:iCs/>
                <w:sz w:val="24"/>
                <w:szCs w:val="24"/>
              </w:rPr>
              <w:t>wi</w:t>
            </w:r>
            <w:r w:rsidRPr="00262A71">
              <w:rPr>
                <w:rFonts w:cs="Arial,Italic"/>
                <w:i/>
                <w:iCs/>
                <w:sz w:val="24"/>
                <w:szCs w:val="24"/>
              </w:rPr>
              <w:t>ę</w:t>
            </w:r>
            <w:r w:rsidRPr="00262A71">
              <w:rPr>
                <w:rFonts w:cs="Arial"/>
                <w:i/>
                <w:iCs/>
                <w:sz w:val="24"/>
                <w:szCs w:val="24"/>
              </w:rPr>
              <w:t>kszym stopniu ukierunkowane na okre</w:t>
            </w:r>
            <w:r w:rsidRPr="00262A71">
              <w:rPr>
                <w:rFonts w:cs="Arial,Italic"/>
                <w:i/>
                <w:iCs/>
                <w:sz w:val="24"/>
                <w:szCs w:val="24"/>
              </w:rPr>
              <w:t>ś</w:t>
            </w:r>
            <w:r w:rsidRPr="00262A71">
              <w:rPr>
                <w:rFonts w:cs="Arial"/>
                <w:i/>
                <w:iCs/>
                <w:sz w:val="24"/>
                <w:szCs w:val="24"/>
              </w:rPr>
              <w:t>lone przedmioty, wprowadzaj</w:t>
            </w:r>
            <w:r w:rsidRPr="00262A71">
              <w:rPr>
                <w:rFonts w:cs="Arial,Italic"/>
                <w:i/>
                <w:iCs/>
                <w:sz w:val="24"/>
                <w:szCs w:val="24"/>
              </w:rPr>
              <w:t>ą</w:t>
            </w:r>
            <w:r w:rsidRPr="00262A71">
              <w:rPr>
                <w:rFonts w:cs="Arial"/>
                <w:i/>
                <w:iCs/>
                <w:sz w:val="24"/>
                <w:szCs w:val="24"/>
              </w:rPr>
              <w:t>c poj</w:t>
            </w:r>
            <w:r w:rsidRPr="00262A71">
              <w:rPr>
                <w:rFonts w:cs="Arial,Italic"/>
                <w:i/>
                <w:iCs/>
                <w:sz w:val="24"/>
                <w:szCs w:val="24"/>
              </w:rPr>
              <w:t>ę</w:t>
            </w:r>
            <w:r w:rsidRPr="00262A71">
              <w:rPr>
                <w:rFonts w:cs="Arial"/>
                <w:i/>
                <w:iCs/>
                <w:sz w:val="24"/>
                <w:szCs w:val="24"/>
              </w:rPr>
              <w:t>cia teoretyczne do szerokiego zakresu zaj</w:t>
            </w:r>
            <w:r w:rsidRPr="00262A71">
              <w:rPr>
                <w:rFonts w:cs="Arial,Italic"/>
                <w:i/>
                <w:iCs/>
                <w:sz w:val="24"/>
                <w:szCs w:val="24"/>
              </w:rPr>
              <w:t xml:space="preserve">ęć </w:t>
            </w:r>
            <w:r w:rsidRPr="00262A71">
              <w:rPr>
                <w:rFonts w:cs="Arial"/>
                <w:i/>
                <w:iCs/>
                <w:sz w:val="24"/>
                <w:szCs w:val="24"/>
              </w:rPr>
              <w:t xml:space="preserve">tematycznych. </w:t>
            </w:r>
            <w:r w:rsidRPr="00262A71">
              <w:rPr>
                <w:rFonts w:cs="Arial"/>
                <w:sz w:val="24"/>
                <w:szCs w:val="24"/>
              </w:rPr>
              <w:t xml:space="preserve">Nauka na poziomie gimnazjum rozpoczyna się po 6 latach od poziomu ISCED 1. </w:t>
            </w:r>
            <w:r w:rsidRPr="00262A71">
              <w:rPr>
                <w:rFonts w:cs="Arial"/>
                <w:sz w:val="24"/>
                <w:szCs w:val="24"/>
              </w:rPr>
              <w:lastRenderedPageBreak/>
              <w:t>Uczniowie przystępują do nauki na poziomie gimnazjum są zwykle pomiędzy 12 a 13 rokiem życia.</w:t>
            </w:r>
          </w:p>
          <w:p w14:paraId="0228AA46" w14:textId="05A7C8F3" w:rsidR="009A24A5" w:rsidRPr="00262A71" w:rsidRDefault="009A24A5" w:rsidP="009A24A5">
            <w:pPr>
              <w:autoSpaceDE w:val="0"/>
              <w:autoSpaceDN w:val="0"/>
              <w:adjustRightInd w:val="0"/>
              <w:rPr>
                <w:rFonts w:cs="Arial"/>
                <w:b/>
                <w:bCs/>
                <w:sz w:val="24"/>
                <w:szCs w:val="24"/>
              </w:rPr>
            </w:pPr>
            <w:r w:rsidRPr="00262A71">
              <w:rPr>
                <w:rFonts w:cs="Arial"/>
                <w:sz w:val="24"/>
                <w:szCs w:val="24"/>
              </w:rPr>
              <w:t xml:space="preserve">Sformułowania zapisane kursywą są identyczne z definicją UNESCO. 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 z wyj</w:t>
            </w:r>
            <w:r w:rsidRPr="00262A71">
              <w:rPr>
                <w:rFonts w:cs="Arial,Bold"/>
                <w:b/>
                <w:bCs/>
                <w:sz w:val="24"/>
                <w:szCs w:val="24"/>
              </w:rPr>
              <w:t>ą</w:t>
            </w:r>
            <w:r w:rsidRPr="00262A71">
              <w:rPr>
                <w:rFonts w:cs="Arial"/>
                <w:b/>
                <w:bCs/>
                <w:sz w:val="24"/>
                <w:szCs w:val="24"/>
              </w:rPr>
              <w:t>tkiem uczestników, którzy nie</w:t>
            </w:r>
            <w:r w:rsidRPr="00262A71">
              <w:rPr>
                <w:rFonts w:cs="Arial"/>
                <w:sz w:val="24"/>
                <w:szCs w:val="24"/>
              </w:rPr>
              <w:t xml:space="preserve"> </w:t>
            </w:r>
            <w:r w:rsidRPr="00262A71">
              <w:rPr>
                <w:rFonts w:cs="Arial"/>
                <w:b/>
                <w:bCs/>
                <w:sz w:val="24"/>
                <w:szCs w:val="24"/>
              </w:rPr>
              <w:t>uko</w:t>
            </w:r>
            <w:r w:rsidRPr="00262A71">
              <w:rPr>
                <w:rFonts w:cs="Arial,Bold"/>
                <w:b/>
                <w:bCs/>
                <w:sz w:val="24"/>
                <w:szCs w:val="24"/>
              </w:rPr>
              <w:t>ń</w:t>
            </w:r>
            <w:r w:rsidRPr="00262A71">
              <w:rPr>
                <w:rFonts w:cs="Arial"/>
                <w:b/>
                <w:bCs/>
                <w:sz w:val="24"/>
                <w:szCs w:val="24"/>
              </w:rPr>
              <w:t>czyli jeszcze poziomu ISCED 1 i 2, ale s</w:t>
            </w:r>
            <w:r w:rsidRPr="00262A71">
              <w:rPr>
                <w:rFonts w:cs="Arial,Bold"/>
                <w:b/>
                <w:bCs/>
                <w:sz w:val="24"/>
                <w:szCs w:val="24"/>
              </w:rPr>
              <w:t xml:space="preserve">ą </w:t>
            </w:r>
            <w:r w:rsidRPr="00262A71">
              <w:rPr>
                <w:rFonts w:cs="Arial"/>
                <w:b/>
                <w:bCs/>
                <w:sz w:val="24"/>
                <w:szCs w:val="24"/>
              </w:rPr>
              <w:t>nadal w przyj</w:t>
            </w:r>
            <w:r w:rsidRPr="00262A71">
              <w:rPr>
                <w:rFonts w:cs="Arial,Bold"/>
                <w:b/>
                <w:bCs/>
                <w:sz w:val="24"/>
                <w:szCs w:val="24"/>
              </w:rPr>
              <w:t>ę</w:t>
            </w:r>
            <w:r w:rsidRPr="00262A71">
              <w:rPr>
                <w:rFonts w:cs="Arial"/>
                <w:b/>
                <w:bCs/>
                <w:sz w:val="24"/>
                <w:szCs w:val="24"/>
              </w:rPr>
              <w:t xml:space="preserve">tym </w:t>
            </w:r>
            <w:r w:rsidR="007D7806">
              <w:rPr>
                <w:rFonts w:cs="Arial"/>
                <w:b/>
                <w:bCs/>
                <w:sz w:val="24"/>
                <w:szCs w:val="24"/>
              </w:rPr>
              <w:br/>
            </w:r>
            <w:r w:rsidRPr="00262A71">
              <w:rPr>
                <w:rFonts w:cs="Arial"/>
                <w:b/>
                <w:bCs/>
                <w:sz w:val="24"/>
                <w:szCs w:val="24"/>
              </w:rPr>
              <w:t>w kraju zwyczajowo lub prawnie wieku obowi</w:t>
            </w:r>
            <w:r w:rsidRPr="00262A71">
              <w:rPr>
                <w:rFonts w:cs="Arial,Bold"/>
                <w:b/>
                <w:bCs/>
                <w:sz w:val="24"/>
                <w:szCs w:val="24"/>
              </w:rPr>
              <w:t>ą</w:t>
            </w:r>
            <w:r w:rsidRPr="00262A71">
              <w:rPr>
                <w:rFonts w:cs="Arial"/>
                <w:b/>
                <w:bCs/>
                <w:sz w:val="24"/>
                <w:szCs w:val="24"/>
              </w:rPr>
              <w:t>zku szkolnego.</w:t>
            </w:r>
          </w:p>
          <w:p w14:paraId="6D18E6C4" w14:textId="77777777" w:rsidR="009A24A5" w:rsidRPr="00262A71" w:rsidRDefault="009A24A5" w:rsidP="009A24A5">
            <w:pPr>
              <w:autoSpaceDE w:val="0"/>
              <w:autoSpaceDN w:val="0"/>
              <w:adjustRightInd w:val="0"/>
              <w:rPr>
                <w:rFonts w:cs="Arial"/>
                <w:bCs/>
                <w:sz w:val="24"/>
                <w:szCs w:val="24"/>
              </w:rPr>
            </w:pPr>
            <w:r w:rsidRPr="00262A71">
              <w:rPr>
                <w:rFonts w:cs="Arial"/>
                <w:bCs/>
                <w:sz w:val="24"/>
                <w:szCs w:val="24"/>
              </w:rPr>
              <w:t>Informacje dodatkowe:</w:t>
            </w:r>
          </w:p>
          <w:p w14:paraId="6F59D4E7" w14:textId="4C463F36" w:rsidR="009A24A5" w:rsidRDefault="009A24A5" w:rsidP="009A24A5">
            <w:pPr>
              <w:autoSpaceDE w:val="0"/>
              <w:autoSpaceDN w:val="0"/>
              <w:adjustRightInd w:val="0"/>
              <w:rPr>
                <w:rFonts w:cs="Arial"/>
                <w:bCs/>
                <w:sz w:val="24"/>
                <w:szCs w:val="24"/>
              </w:rPr>
            </w:pPr>
            <w:r w:rsidRPr="00262A71">
              <w:rPr>
                <w:rFonts w:cs="Arial"/>
                <w:bCs/>
                <w:sz w:val="24"/>
                <w:szCs w:val="24"/>
              </w:rPr>
              <w:t xml:space="preserve">W przypadku osób, które nie ukończyły szkoły podstawowej i są powyżej wieku, w którym uzyskuje się wykształcenie na poziomie ISCED 1, należy przypisać im poziom ISCED 0. </w:t>
            </w:r>
            <w:r w:rsidR="007D7806">
              <w:rPr>
                <w:rFonts w:cs="Arial"/>
                <w:bCs/>
                <w:sz w:val="24"/>
                <w:szCs w:val="24"/>
              </w:rPr>
              <w:br/>
            </w:r>
            <w:r w:rsidRPr="00262A71">
              <w:rPr>
                <w:rFonts w:cs="Arial"/>
                <w:bCs/>
                <w:sz w:val="24"/>
                <w:szCs w:val="24"/>
              </w:rPr>
              <w:t>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3DF3C64C" w14:textId="68E5D5EC" w:rsidR="007D7806" w:rsidRPr="00262A71" w:rsidRDefault="007D7806" w:rsidP="009A24A5">
            <w:pPr>
              <w:autoSpaceDE w:val="0"/>
              <w:autoSpaceDN w:val="0"/>
              <w:adjustRightInd w:val="0"/>
              <w:rPr>
                <w:rFonts w:cs="Arial"/>
                <w:bCs/>
                <w:sz w:val="24"/>
                <w:szCs w:val="24"/>
              </w:rPr>
            </w:pPr>
            <w:r w:rsidRPr="007D7806">
              <w:rPr>
                <w:rFonts w:cs="Arial"/>
                <w:bCs/>
                <w:sz w:val="24"/>
                <w:szCs w:val="24"/>
              </w:rPr>
              <w:t>przypadku osób uczęszczających do 8-letniej szkoły podstawowej (po reformie systemu oświaty), które są poniżej wieku, w którym uzyskuje się poziom ISCED 2, należy przypisać im poziom ISCED 2. W przypadku osób uczęszczających do 8-letniej szkoły podstawowej, które są powyżej tego wieku, należy przypisać im poziom ISCED 0.</w:t>
            </w:r>
          </w:p>
          <w:p w14:paraId="6449A1D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Definicje na podstawie: ISCED 2011 (UNESCO)</w:t>
            </w:r>
          </w:p>
          <w:p w14:paraId="7DD0575F" w14:textId="77D1D186"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9A24A5" w:rsidRPr="009A24A5" w14:paraId="5CE358D7" w14:textId="77777777" w:rsidTr="00117FC7">
        <w:trPr>
          <w:trHeight w:val="523"/>
          <w:jc w:val="center"/>
        </w:trPr>
        <w:tc>
          <w:tcPr>
            <w:tcW w:w="704" w:type="dxa"/>
            <w:tcBorders>
              <w:top w:val="single" w:sz="4" w:space="0" w:color="92D050"/>
              <w:bottom w:val="single" w:sz="4" w:space="0" w:color="92D050"/>
            </w:tcBorders>
            <w:vAlign w:val="center"/>
          </w:tcPr>
          <w:p w14:paraId="01A48F25"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C1683A5" w14:textId="531BDA39" w:rsidR="009A24A5" w:rsidRPr="009A24A5" w:rsidRDefault="009A24A5" w:rsidP="00117FC7">
            <w:pPr>
              <w:autoSpaceDE w:val="0"/>
              <w:autoSpaceDN w:val="0"/>
              <w:adjustRightInd w:val="0"/>
              <w:rPr>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ponadgimnazjalnym lub</w:t>
            </w:r>
            <w:r w:rsidR="00117FC7">
              <w:rPr>
                <w:rFonts w:cs="Arial"/>
                <w:bCs/>
                <w:i/>
                <w:sz w:val="24"/>
                <w:szCs w:val="24"/>
              </w:rPr>
              <w:t xml:space="preserve"> </w:t>
            </w:r>
            <w:r w:rsidRPr="00262A71">
              <w:rPr>
                <w:rFonts w:cs="Arial"/>
                <w:bCs/>
                <w:i/>
                <w:sz w:val="24"/>
                <w:szCs w:val="24"/>
              </w:rPr>
              <w:t>policealnym obj</w:t>
            </w:r>
            <w:r w:rsidRPr="00262A71">
              <w:rPr>
                <w:rFonts w:cs="Arial,Bold"/>
                <w:bCs/>
                <w:i/>
                <w:sz w:val="24"/>
                <w:szCs w:val="24"/>
              </w:rPr>
              <w:t>ę</w:t>
            </w:r>
            <w:r w:rsidRPr="00262A71">
              <w:rPr>
                <w:rFonts w:cs="Arial"/>
                <w:bCs/>
                <w:i/>
                <w:sz w:val="24"/>
                <w:szCs w:val="24"/>
              </w:rPr>
              <w:t>tych wsparciem</w:t>
            </w:r>
            <w:r w:rsidR="00117FC7">
              <w:rPr>
                <w:rFonts w:cs="Arial"/>
                <w:bCs/>
                <w:i/>
                <w:sz w:val="24"/>
                <w:szCs w:val="24"/>
              </w:rPr>
              <w:t xml:space="preserve"> </w:t>
            </w:r>
            <w:r w:rsidRPr="00262A71">
              <w:rPr>
                <w:rFonts w:cs="Arial"/>
                <w:bCs/>
                <w:i/>
                <w:sz w:val="24"/>
                <w:szCs w:val="24"/>
              </w:rPr>
              <w:t>w programie</w:t>
            </w:r>
          </w:p>
        </w:tc>
        <w:tc>
          <w:tcPr>
            <w:tcW w:w="1140" w:type="dxa"/>
            <w:tcBorders>
              <w:top w:val="single" w:sz="4" w:space="0" w:color="92D050"/>
              <w:bottom w:val="single" w:sz="4" w:space="0" w:color="92D050"/>
            </w:tcBorders>
            <w:vAlign w:val="center"/>
          </w:tcPr>
          <w:p w14:paraId="56C51666" w14:textId="1B83EFF8"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61F92F81" w14:textId="2F99C626"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FA049A5" w14:textId="39537D7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3361A5B" w14:textId="53011A04"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C4FF8D9"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Stopień uzyskanego wykształcenia jest określany w dniu rozpoczęcia uczestnictwa w projekcie.</w:t>
            </w:r>
          </w:p>
          <w:p w14:paraId="530A7E2A"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 wykształcenie ponadgimnazjalne (poziom ISCED 3) : ma na celu uzupełnienie wykształcenia średniego </w:t>
            </w:r>
            <w:r>
              <w:rPr>
                <w:rFonts w:asciiTheme="minorHAnsi" w:hAnsiTheme="minorHAnsi"/>
                <w:sz w:val="24"/>
                <w:szCs w:val="24"/>
              </w:rPr>
              <w:br/>
            </w:r>
            <w:r w:rsidRPr="00262A71">
              <w:rPr>
                <w:rFonts w:asciiTheme="minorHAnsi" w:hAnsiTheme="minorHAnsi"/>
                <w:sz w:val="24"/>
                <w:szCs w:val="24"/>
              </w:rPr>
              <w:t>i przygotowanie do podjęcia studiów wyższych lub umożliwienie osobom uczącym się nabycia umiejętności istotnych dla podjęcia zatrudnienia. Uczniowie przystępują do nauki na tym poziomie zwykle pomiędzy 15 a 16 rokiem życia.</w:t>
            </w:r>
            <w:r>
              <w:rPr>
                <w:rFonts w:asciiTheme="minorHAnsi" w:hAnsiTheme="minorHAnsi"/>
                <w:sz w:val="24"/>
                <w:szCs w:val="24"/>
              </w:rPr>
              <w:t xml:space="preserve"> </w:t>
            </w:r>
            <w:r w:rsidRPr="00262A71">
              <w:rPr>
                <w:rFonts w:asciiTheme="minorHAnsi" w:hAnsiTheme="minorHAnsi"/>
                <w:sz w:val="24"/>
                <w:szCs w:val="24"/>
              </w:rPr>
              <w:t>Programy na poziomie ISCED 3 z reguły kończą się 12 lub 13 lat po rozpoczęciu nauki na poziomie ISCED 1 (lub mniej więcej w wieku 18 lat), przy czym najczęściej jest to okres 12 lat.</w:t>
            </w:r>
          </w:p>
          <w:p w14:paraId="5496E94C"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wykształcenie policealne (poziom ISCED 4) : ma na celu umożliwienie uczącym się zdobycia wiedzy, umiejętności i kompetencji na poziomie niższym od poziomu studiów wyższych. Programy na poziomie ISCED 4 -poziom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w:t>
            </w:r>
            <w:r>
              <w:rPr>
                <w:rFonts w:asciiTheme="minorHAnsi" w:hAnsiTheme="minorHAnsi"/>
                <w:sz w:val="24"/>
                <w:szCs w:val="24"/>
              </w:rPr>
              <w:t xml:space="preserve"> </w:t>
            </w:r>
            <w:r w:rsidRPr="00262A71">
              <w:rPr>
                <w:rFonts w:asciiTheme="minorHAnsi" w:hAnsiTheme="minorHAnsi"/>
                <w:sz w:val="24"/>
                <w:szCs w:val="24"/>
              </w:rPr>
              <w:t xml:space="preserve">zdecydowanie odnoszą się do nauczania na poziomie policealnym. Ukończenie programu na poziomie ISCED 3 jest warunkiem przystąpienia do programów na poziomie ISCED 4. Programy nauczania na </w:t>
            </w:r>
            <w:r w:rsidRPr="00262A71">
              <w:rPr>
                <w:rFonts w:asciiTheme="minorHAnsi" w:hAnsiTheme="minorHAnsi"/>
                <w:sz w:val="24"/>
                <w:szCs w:val="24"/>
              </w:rPr>
              <w:lastRenderedPageBreak/>
              <w:t>tym poziomie przygotowują do bezpośredniego wejścia na rynek pracy. Niektóre systemy edukacji oferują na tym poziomie programy ogólne.</w:t>
            </w:r>
          </w:p>
          <w:p w14:paraId="3C80F2DC"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przystępujące do projektu należy wykazać tylko raz uwzględniając najwyższy ukończony poziom ISCED.</w:t>
            </w:r>
          </w:p>
          <w:p w14:paraId="39F1AB21"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Definicje na podstawie: ISCED 2011 (UNESCO)</w:t>
            </w:r>
          </w:p>
          <w:p w14:paraId="18645A27" w14:textId="073ED63A"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http://www.uis.unesco.org/Education/Documents/UNESCO_GC_36C-19_ISCED_EN.pdf</w:t>
            </w:r>
          </w:p>
        </w:tc>
      </w:tr>
      <w:tr w:rsidR="009A24A5" w:rsidRPr="009A24A5" w14:paraId="3E9B151D" w14:textId="77777777" w:rsidTr="00117FC7">
        <w:trPr>
          <w:trHeight w:val="523"/>
          <w:jc w:val="center"/>
        </w:trPr>
        <w:tc>
          <w:tcPr>
            <w:tcW w:w="704" w:type="dxa"/>
            <w:tcBorders>
              <w:top w:val="single" w:sz="4" w:space="0" w:color="92D050"/>
              <w:bottom w:val="single" w:sz="4" w:space="0" w:color="92D050"/>
            </w:tcBorders>
            <w:vAlign w:val="center"/>
          </w:tcPr>
          <w:p w14:paraId="18D425AC"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6FB116D" w14:textId="668A1712" w:rsidR="009A24A5" w:rsidRPr="009A24A5" w:rsidRDefault="009A24A5" w:rsidP="00117FC7">
            <w:pPr>
              <w:autoSpaceDE w:val="0"/>
              <w:autoSpaceDN w:val="0"/>
              <w:adjustRightInd w:val="0"/>
              <w:rPr>
                <w:rFonts w:cs="Arial"/>
                <w:bCs/>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wy</w:t>
            </w:r>
            <w:r w:rsidRPr="00262A71">
              <w:rPr>
                <w:rFonts w:cs="Arial,Bold"/>
                <w:bCs/>
                <w:i/>
                <w:sz w:val="24"/>
                <w:szCs w:val="24"/>
              </w:rPr>
              <w:t>ż</w:t>
            </w:r>
            <w:r w:rsidRPr="00262A71">
              <w:rPr>
                <w:rFonts w:cs="Arial"/>
                <w:bCs/>
                <w:i/>
                <w:sz w:val="24"/>
                <w:szCs w:val="24"/>
              </w:rPr>
              <w:t>szym obj</w:t>
            </w:r>
            <w:r w:rsidRPr="00262A71">
              <w:rPr>
                <w:rFonts w:cs="Arial,Bold"/>
                <w:bCs/>
                <w:i/>
                <w:sz w:val="24"/>
                <w:szCs w:val="24"/>
              </w:rPr>
              <w:t>ę</w:t>
            </w:r>
            <w:r w:rsidRPr="00262A71">
              <w:rPr>
                <w:rFonts w:cs="Arial"/>
                <w:bCs/>
                <w:i/>
                <w:sz w:val="24"/>
                <w:szCs w:val="24"/>
              </w:rPr>
              <w:t>tych wsparciem w programie</w:t>
            </w:r>
          </w:p>
        </w:tc>
        <w:tc>
          <w:tcPr>
            <w:tcW w:w="1140" w:type="dxa"/>
            <w:tcBorders>
              <w:top w:val="single" w:sz="4" w:space="0" w:color="92D050"/>
              <w:bottom w:val="single" w:sz="4" w:space="0" w:color="92D050"/>
            </w:tcBorders>
            <w:vAlign w:val="center"/>
          </w:tcPr>
          <w:p w14:paraId="48D8685A" w14:textId="139F49FC"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312811CC" w14:textId="60E5F74D"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93F956D" w14:textId="714D2BFF"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47545A07" w14:textId="389DCC79"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18BA1B1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54D10B3C" w14:textId="608C1C11" w:rsidR="009A24A5"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w:t>
            </w:r>
            <w:r w:rsidRPr="00262A71">
              <w:rPr>
                <w:rFonts w:cs="Arial"/>
                <w:sz w:val="24"/>
                <w:szCs w:val="24"/>
              </w:rPr>
              <w:t xml:space="preserve">5 – studia krótkiego cyklu – są opracowane tak, aby zapewnić osobom uczącym się możliwość zdobycia profesjonalnej wiedzę,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w:t>
            </w:r>
            <w:r>
              <w:rPr>
                <w:rFonts w:cs="Arial"/>
                <w:sz w:val="24"/>
                <w:szCs w:val="24"/>
              </w:rPr>
              <w:t xml:space="preserve"> </w:t>
            </w:r>
          </w:p>
          <w:p w14:paraId="72A8DB81" w14:textId="77777777" w:rsidR="009A24A5" w:rsidRDefault="009A24A5" w:rsidP="009A24A5">
            <w:pPr>
              <w:autoSpaceDE w:val="0"/>
              <w:autoSpaceDN w:val="0"/>
              <w:adjustRightInd w:val="0"/>
              <w:rPr>
                <w:rFonts w:cs="Arial"/>
                <w:sz w:val="24"/>
                <w:szCs w:val="24"/>
              </w:rPr>
            </w:pPr>
            <w:r w:rsidRPr="00262A71">
              <w:rPr>
                <w:rFonts w:cs="Arial"/>
                <w:sz w:val="24"/>
                <w:szCs w:val="24"/>
              </w:rPr>
              <w:lastRenderedPageBreak/>
              <w:t xml:space="preserve">z dostępem do kształcenia wyższego. Programy na poziomie ISCED 5 charakteryzują się większą złożonością merytoryczną niż programy na poziomach </w:t>
            </w:r>
            <w:r>
              <w:rPr>
                <w:rFonts w:cs="Arial"/>
                <w:sz w:val="24"/>
                <w:szCs w:val="24"/>
              </w:rPr>
              <w:t xml:space="preserve"> </w:t>
            </w:r>
          </w:p>
          <w:p w14:paraId="52F9D47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3 i 4 ISCED, ale trwają krócej i są zwykle w mniejszym stopniu zorientowane na naukę teoretyczną niż programy na poziomie ISCED 6.</w:t>
            </w:r>
          </w:p>
          <w:p w14:paraId="55594CD2"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6 </w:t>
            </w:r>
            <w:r w:rsidRPr="00262A71">
              <w:rPr>
                <w:rFonts w:cs="Arial"/>
                <w:sz w:val="24"/>
                <w:szCs w:val="24"/>
              </w:rPr>
              <w:t xml:space="preserve">–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w:t>
            </w:r>
            <w:r>
              <w:rPr>
                <w:rFonts w:cs="Arial"/>
                <w:sz w:val="24"/>
                <w:szCs w:val="24"/>
              </w:rPr>
              <w:t xml:space="preserve"> </w:t>
            </w:r>
          </w:p>
          <w:p w14:paraId="5DE501D5"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z nimi uczelnie wyższe. Wymogiem przystąpienia do programów na tym poziomie jest zazwyczaj pomyślne ukończenie nauki na poziomie 3 lub 4 ISCED </w:t>
            </w:r>
            <w:r>
              <w:rPr>
                <w:rFonts w:cs="Arial"/>
                <w:sz w:val="24"/>
                <w:szCs w:val="24"/>
              </w:rPr>
              <w:t xml:space="preserve"> </w:t>
            </w:r>
          </w:p>
          <w:p w14:paraId="358437A6"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z dostępem do kształcenia wyższego. Przystąpienie do tych programów może zależeć od wyboru przedmiotów lub od stopni uzyskanych z programów na poziomie </w:t>
            </w:r>
            <w:r>
              <w:rPr>
                <w:rFonts w:cs="Arial"/>
                <w:sz w:val="24"/>
                <w:szCs w:val="24"/>
              </w:rPr>
              <w:t xml:space="preserve"> </w:t>
            </w:r>
          </w:p>
          <w:p w14:paraId="2C57AB0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3 i/lub 4 ISCED.</w:t>
            </w:r>
          </w:p>
          <w:p w14:paraId="3A490F9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7 </w:t>
            </w:r>
            <w:r w:rsidRPr="00262A71">
              <w:rPr>
                <w:rFonts w:cs="Arial"/>
                <w:sz w:val="24"/>
                <w:szCs w:val="24"/>
              </w:rPr>
              <w:t xml:space="preserve">– studia magisterskie lub ich odpowiedniki – mają na celu dostarczenie studentom wiedzy akademickiej na poziomie zaawansowanym oraz/lub wiedzy zawodowej, umiejętności i kompetencji, prowadzących do uzyskania </w:t>
            </w:r>
            <w:r w:rsidRPr="00262A71">
              <w:rPr>
                <w:rFonts w:cs="Arial"/>
                <w:sz w:val="24"/>
                <w:szCs w:val="24"/>
              </w:rPr>
              <w:lastRenderedPageBreak/>
              <w:t>dyplomu drugiego stopnia lub jego odpowiednika. Znaczną część programów na tym poziomie mogą stanowić prace badawcze, co jednak nie prowadzi jeszcze do przyznania stopnia doktora.</w:t>
            </w:r>
          </w:p>
          <w:p w14:paraId="1FE740B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8 </w:t>
            </w:r>
            <w:r w:rsidRPr="00262A71">
              <w:rPr>
                <w:rFonts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05A961F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w:t>
            </w:r>
            <w:r w:rsidRPr="00262A71">
              <w:rPr>
                <w:rFonts w:cs="Arial"/>
                <w:sz w:val="24"/>
                <w:szCs w:val="24"/>
              </w:rPr>
              <w:t>.</w:t>
            </w:r>
          </w:p>
          <w:p w14:paraId="4E1F8217"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Definicje na podstawie: ISCED 2011 (UNESCO)</w:t>
            </w:r>
          </w:p>
          <w:p w14:paraId="071B5511" w14:textId="29CE8BE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9A24A5" w:rsidRPr="009A24A5" w14:paraId="0A9BA841" w14:textId="77777777" w:rsidTr="00117FC7">
        <w:trPr>
          <w:trHeight w:val="523"/>
          <w:jc w:val="center"/>
        </w:trPr>
        <w:tc>
          <w:tcPr>
            <w:tcW w:w="704" w:type="dxa"/>
            <w:tcBorders>
              <w:top w:val="single" w:sz="4" w:space="0" w:color="92D050"/>
              <w:bottom w:val="single" w:sz="4" w:space="0" w:color="92D050"/>
            </w:tcBorders>
            <w:vAlign w:val="center"/>
          </w:tcPr>
          <w:p w14:paraId="0EE227B3"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F0F67A7" w14:textId="3FE7FFCA" w:rsidR="009A24A5" w:rsidRPr="009A24A5" w:rsidRDefault="009A24A5" w:rsidP="00117FC7">
            <w:pPr>
              <w:autoSpaceDE w:val="0"/>
              <w:autoSpaceDN w:val="0"/>
              <w:adjustRightInd w:val="0"/>
              <w:rPr>
                <w:i/>
                <w:sz w:val="24"/>
                <w:szCs w:val="24"/>
              </w:rPr>
            </w:pPr>
            <w:r w:rsidRPr="00262A71">
              <w:rPr>
                <w:rFonts w:cs="Arial"/>
                <w:i/>
                <w:sz w:val="24"/>
                <w:szCs w:val="24"/>
              </w:rPr>
              <w:t>Liczba migrantów, osób obcego pochodzenia, mniejszości (w tym</w:t>
            </w:r>
            <w:r w:rsidR="00117FC7">
              <w:rPr>
                <w:rFonts w:cs="Arial"/>
                <w:i/>
                <w:sz w:val="24"/>
                <w:szCs w:val="24"/>
              </w:rPr>
              <w:t xml:space="preserve"> </w:t>
            </w:r>
            <w:r w:rsidRPr="00262A71">
              <w:rPr>
                <w:rFonts w:cs="Arial"/>
                <w:i/>
                <w:sz w:val="24"/>
                <w:szCs w:val="24"/>
              </w:rPr>
              <w:t>społeczności zmarginalizowane takie</w:t>
            </w:r>
            <w:r w:rsidR="00117FC7">
              <w:rPr>
                <w:rFonts w:cs="Arial"/>
                <w:i/>
                <w:sz w:val="24"/>
                <w:szCs w:val="24"/>
              </w:rPr>
              <w:t xml:space="preserve"> </w:t>
            </w:r>
            <w:r w:rsidRPr="00262A71">
              <w:rPr>
                <w:rFonts w:cs="Arial"/>
                <w:i/>
                <w:sz w:val="24"/>
                <w:szCs w:val="24"/>
              </w:rPr>
              <w:t>jak Romowie), objętych wsparciem w</w:t>
            </w:r>
            <w:r w:rsidR="00117FC7">
              <w:rPr>
                <w:rFonts w:cs="Arial"/>
                <w:i/>
                <w:sz w:val="24"/>
                <w:szCs w:val="24"/>
              </w:rPr>
              <w:t xml:space="preserve"> </w:t>
            </w:r>
            <w:r w:rsidRPr="00262A71">
              <w:rPr>
                <w:rFonts w:cs="Arial"/>
                <w:i/>
                <w:sz w:val="24"/>
                <w:szCs w:val="24"/>
              </w:rPr>
              <w:t>programie</w:t>
            </w:r>
          </w:p>
        </w:tc>
        <w:tc>
          <w:tcPr>
            <w:tcW w:w="1140" w:type="dxa"/>
            <w:tcBorders>
              <w:top w:val="single" w:sz="4" w:space="0" w:color="92D050"/>
              <w:bottom w:val="single" w:sz="4" w:space="0" w:color="92D050"/>
            </w:tcBorders>
            <w:vAlign w:val="center"/>
          </w:tcPr>
          <w:p w14:paraId="3D085C97" w14:textId="0E53CE39"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4D4EE7E" w14:textId="401B2484"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7CDFEE2" w14:textId="6C54C48D"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4B81D43" w14:textId="0B0544F2"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432A4CB"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Cudzoziemcy na stale mieszkający w danym państwie, obywatele obcego pochodzenia lub obywatele należący do mniejszości.</w:t>
            </w:r>
          </w:p>
          <w:p w14:paraId="05E8F862"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Zgodnie z prawem krajowym mniejszości narodowe to mniejszość: białoruska, czeska, litewska, niemiecka, ormiańska, rosyjska, słowacka, ukraińska, żydowska.</w:t>
            </w:r>
          </w:p>
          <w:p w14:paraId="558D8C03"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Mniejszości etniczne: karaimska, łemkowska, romska, tatarska.</w:t>
            </w:r>
          </w:p>
          <w:p w14:paraId="324122B6"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Osoby obcego pochodzenia to cudzoziemcy - każda osoba, która nie posiada polskiego obywatelstwa, bez względu na fakt posiadania lub nie obywatelstwa (obywatelstw) innych </w:t>
            </w:r>
            <w:r w:rsidRPr="00262A71">
              <w:rPr>
                <w:rFonts w:asciiTheme="minorHAnsi" w:hAnsiTheme="minorHAnsi"/>
                <w:sz w:val="24"/>
                <w:szCs w:val="24"/>
              </w:rPr>
              <w:lastRenderedPageBreak/>
              <w:t>krajów lub osoba, której co najmniej jeden z rodziców urodził się poza terenem Polski.</w:t>
            </w:r>
          </w:p>
          <w:p w14:paraId="52971F61" w14:textId="56E20AAA" w:rsidR="009A24A5" w:rsidRPr="009A24A5" w:rsidRDefault="009A24A5" w:rsidP="00DD6080">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Definicja opracowana na podstawie definicji wykorzystywanych przez: Eurostat, baza danych Polityki Rynku Pracy (LMP), ustawy o mniejszościach narodowych i etnicznych oraz języku regionalnym z dnia 6 stycznia 2005 r. z późn. zm.</w:t>
            </w:r>
          </w:p>
        </w:tc>
      </w:tr>
      <w:tr w:rsidR="009A24A5" w:rsidRPr="009A24A5" w14:paraId="51ED8697" w14:textId="77777777" w:rsidTr="00117FC7">
        <w:trPr>
          <w:trHeight w:val="523"/>
          <w:jc w:val="center"/>
        </w:trPr>
        <w:tc>
          <w:tcPr>
            <w:tcW w:w="704" w:type="dxa"/>
            <w:tcBorders>
              <w:top w:val="single" w:sz="4" w:space="0" w:color="92D050"/>
              <w:bottom w:val="single" w:sz="4" w:space="0" w:color="92D050"/>
            </w:tcBorders>
            <w:vAlign w:val="center"/>
          </w:tcPr>
          <w:p w14:paraId="10927B31"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E8CB568" w14:textId="0BD8F76C" w:rsidR="009A24A5" w:rsidRPr="009A24A5" w:rsidRDefault="009A24A5" w:rsidP="009A24A5">
            <w:pPr>
              <w:autoSpaceDE w:val="0"/>
              <w:autoSpaceDN w:val="0"/>
              <w:adjustRightInd w:val="0"/>
              <w:rPr>
                <w:rFonts w:cs="Arial"/>
                <w:i/>
                <w:sz w:val="24"/>
                <w:szCs w:val="24"/>
              </w:rPr>
            </w:pPr>
            <w:r w:rsidRPr="00262A71">
              <w:rPr>
                <w:rFonts w:cs="Arial"/>
                <w:i/>
                <w:sz w:val="24"/>
                <w:szCs w:val="24"/>
              </w:rPr>
              <w:t xml:space="preserve">Liczba osób </w:t>
            </w:r>
            <w:r w:rsidRPr="00262A71">
              <w:rPr>
                <w:rFonts w:cs="Arial"/>
                <w:i/>
                <w:sz w:val="24"/>
                <w:szCs w:val="24"/>
              </w:rPr>
              <w:br/>
              <w:t xml:space="preserve">z niepełnosprawnościami objętych wsparciem </w:t>
            </w:r>
            <w:r w:rsidRPr="00262A71">
              <w:rPr>
                <w:rFonts w:cs="Arial"/>
                <w:i/>
                <w:sz w:val="24"/>
                <w:szCs w:val="24"/>
              </w:rPr>
              <w:br/>
              <w:t>w programie</w:t>
            </w:r>
          </w:p>
        </w:tc>
        <w:tc>
          <w:tcPr>
            <w:tcW w:w="1140" w:type="dxa"/>
            <w:tcBorders>
              <w:top w:val="single" w:sz="4" w:space="0" w:color="92D050"/>
              <w:bottom w:val="single" w:sz="4" w:space="0" w:color="92D050"/>
            </w:tcBorders>
            <w:vAlign w:val="center"/>
          </w:tcPr>
          <w:p w14:paraId="57182FDF" w14:textId="1D98A761"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55F156BA" w14:textId="0459F01C"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698F9CF" w14:textId="095D1AAC"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55B444AD" w14:textId="53D4EA5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AB3556E" w14:textId="5EC88ADF" w:rsidR="009A24A5" w:rsidRPr="00262A71" w:rsidRDefault="009A24A5" w:rsidP="009A24A5">
            <w:pPr>
              <w:autoSpaceDE w:val="0"/>
              <w:autoSpaceDN w:val="0"/>
              <w:adjustRightInd w:val="0"/>
              <w:rPr>
                <w:rFonts w:cs="Arial"/>
                <w:sz w:val="24"/>
                <w:szCs w:val="24"/>
              </w:rPr>
            </w:pPr>
            <w:r w:rsidRPr="00262A71">
              <w:rPr>
                <w:rFonts w:cs="Arial"/>
                <w:sz w:val="24"/>
                <w:szCs w:val="24"/>
              </w:rPr>
              <w:t>Przynależność do grupy osób z niepełnosprawnościami określana jest w momencie rozpoczęcia udziału</w:t>
            </w:r>
            <w:r w:rsidR="00DD6080">
              <w:rPr>
                <w:rFonts w:cs="Arial"/>
                <w:sz w:val="24"/>
                <w:szCs w:val="24"/>
              </w:rPr>
              <w:t xml:space="preserve"> </w:t>
            </w:r>
            <w:r w:rsidRPr="00262A71">
              <w:rPr>
                <w:rFonts w:cs="Arial"/>
                <w:sz w:val="24"/>
                <w:szCs w:val="24"/>
              </w:rPr>
              <w:t xml:space="preserve">w projekcie. </w:t>
            </w:r>
          </w:p>
          <w:p w14:paraId="00CDBB22" w14:textId="35FA7E9C" w:rsidR="00DD6080" w:rsidRDefault="009A24A5" w:rsidP="009A24A5">
            <w:pPr>
              <w:autoSpaceDE w:val="0"/>
              <w:autoSpaceDN w:val="0"/>
              <w:adjustRightInd w:val="0"/>
              <w:rPr>
                <w:rFonts w:cs="Arial"/>
                <w:sz w:val="24"/>
                <w:szCs w:val="24"/>
              </w:rPr>
            </w:pPr>
            <w:r w:rsidRPr="00262A71">
              <w:rPr>
                <w:rFonts w:cs="Arial"/>
                <w:sz w:val="24"/>
                <w:szCs w:val="24"/>
              </w:rPr>
              <w:t xml:space="preserve">Za osoby z niepełnosprawnościami uznaje się osoby </w:t>
            </w:r>
            <w:r w:rsidR="00DD6080">
              <w:rPr>
                <w:rFonts w:cs="Arial"/>
                <w:sz w:val="24"/>
                <w:szCs w:val="24"/>
              </w:rPr>
              <w:br/>
            </w:r>
            <w:r w:rsidRPr="00262A71">
              <w:rPr>
                <w:rFonts w:cs="Arial"/>
                <w:sz w:val="24"/>
                <w:szCs w:val="24"/>
              </w:rPr>
              <w:t xml:space="preserve">w świetle przepisów ustawy z dnia 27 sierpnia 1997 r. </w:t>
            </w:r>
            <w:r w:rsidR="00DD6080">
              <w:rPr>
                <w:rFonts w:cs="Arial"/>
                <w:sz w:val="24"/>
                <w:szCs w:val="24"/>
              </w:rPr>
              <w:br/>
            </w:r>
            <w:r w:rsidRPr="00262A71">
              <w:rPr>
                <w:rFonts w:cs="Arial"/>
                <w:sz w:val="24"/>
                <w:szCs w:val="24"/>
              </w:rPr>
              <w:t>o rehabilitacji zawodowej i społecznej oraz zatrudnianiu osób niepełnosprawnych (Dz. U. z 201</w:t>
            </w:r>
            <w:r w:rsidR="00DD6080">
              <w:rPr>
                <w:rFonts w:cs="Arial"/>
                <w:sz w:val="24"/>
                <w:szCs w:val="24"/>
              </w:rPr>
              <w:t>8</w:t>
            </w:r>
            <w:r w:rsidRPr="00262A71">
              <w:rPr>
                <w:rFonts w:cs="Arial"/>
                <w:sz w:val="24"/>
                <w:szCs w:val="24"/>
              </w:rPr>
              <w:t xml:space="preserve"> r. poz. </w:t>
            </w:r>
            <w:r w:rsidR="00DD6080">
              <w:rPr>
                <w:rFonts w:cs="Arial"/>
                <w:sz w:val="24"/>
                <w:szCs w:val="24"/>
              </w:rPr>
              <w:t>511</w:t>
            </w:r>
            <w:r w:rsidRPr="00262A71">
              <w:rPr>
                <w:rFonts w:cs="Arial"/>
                <w:sz w:val="24"/>
                <w:szCs w:val="24"/>
              </w:rPr>
              <w:t xml:space="preserve"> z późn. zm.), a także osoby z zaburzeniami psychicznymi, o których mowa w ustawie z dnia </w:t>
            </w:r>
            <w:r>
              <w:rPr>
                <w:rFonts w:cs="Arial"/>
                <w:sz w:val="24"/>
                <w:szCs w:val="24"/>
              </w:rPr>
              <w:t xml:space="preserve"> </w:t>
            </w:r>
            <w:r w:rsidRPr="00262A71">
              <w:rPr>
                <w:rFonts w:cs="Arial"/>
                <w:sz w:val="24"/>
                <w:szCs w:val="24"/>
              </w:rPr>
              <w:t>19 sierpnia 1994 r. o ochronie zdrowia psychicznego (Dz. U.</w:t>
            </w:r>
            <w:r w:rsidR="00DD6080">
              <w:rPr>
                <w:rFonts w:cs="Arial"/>
                <w:sz w:val="24"/>
                <w:szCs w:val="24"/>
              </w:rPr>
              <w:t xml:space="preserve"> z</w:t>
            </w:r>
            <w:r w:rsidRPr="00262A71">
              <w:rPr>
                <w:rFonts w:cs="Arial"/>
                <w:sz w:val="24"/>
                <w:szCs w:val="24"/>
              </w:rPr>
              <w:t xml:space="preserve"> 201</w:t>
            </w:r>
            <w:r w:rsidR="00DD6080">
              <w:rPr>
                <w:rFonts w:cs="Arial"/>
                <w:sz w:val="24"/>
                <w:szCs w:val="24"/>
              </w:rPr>
              <w:t>7 r.</w:t>
            </w:r>
            <w:r w:rsidRPr="00262A71">
              <w:rPr>
                <w:rFonts w:cs="Arial"/>
                <w:sz w:val="24"/>
                <w:szCs w:val="24"/>
              </w:rPr>
              <w:t xml:space="preserve"> poz. </w:t>
            </w:r>
            <w:r w:rsidR="00DD6080">
              <w:rPr>
                <w:rFonts w:cs="Arial"/>
                <w:sz w:val="24"/>
                <w:szCs w:val="24"/>
              </w:rPr>
              <w:t>882</w:t>
            </w:r>
            <w:r w:rsidRPr="00262A71">
              <w:rPr>
                <w:rFonts w:cs="Arial"/>
                <w:sz w:val="24"/>
                <w:szCs w:val="24"/>
              </w:rPr>
              <w:t>, z późn. zm.), tj. osoby z odpowiednim orzeczeniem lub innym dokumentem poświadczającym stan zdrowia.</w:t>
            </w:r>
          </w:p>
          <w:p w14:paraId="0897DA75" w14:textId="279EB589"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IZ ma możliwość rozszerzenia ww. grupy również na inne osoby z niepełnosprawnościami (lub wybrane ich kategorie). </w:t>
            </w:r>
          </w:p>
          <w:p w14:paraId="740E67C5" w14:textId="66198479"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opracowana na podstawie </w:t>
            </w:r>
            <w:r w:rsidRPr="00262A71">
              <w:rPr>
                <w:rFonts w:cs="Arial"/>
                <w:i/>
                <w:sz w:val="24"/>
                <w:szCs w:val="24"/>
              </w:rPr>
              <w:t>Wytycznych w zakresie realizacji zasady równości szans i niedyskryminacji, w tym dostępności dla osób z niepełnosprawnościami oraz zasady równości szans kobiet i mężczyzn w ramach funduszy unijnych na lata 2014-2020</w:t>
            </w:r>
            <w:r w:rsidRPr="00262A71">
              <w:rPr>
                <w:rFonts w:cs="Arial"/>
                <w:sz w:val="24"/>
                <w:szCs w:val="24"/>
              </w:rPr>
              <w:t>.</w:t>
            </w:r>
          </w:p>
          <w:p w14:paraId="67AFD95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Informacje dodatkowe:</w:t>
            </w:r>
          </w:p>
          <w:p w14:paraId="7D06943D" w14:textId="77777777" w:rsidR="00DD6080" w:rsidRPr="00DD6080" w:rsidRDefault="00DD6080" w:rsidP="00DD6080">
            <w:pPr>
              <w:autoSpaceDE w:val="0"/>
              <w:autoSpaceDN w:val="0"/>
              <w:adjustRightInd w:val="0"/>
              <w:rPr>
                <w:rFonts w:cs="Arial"/>
                <w:sz w:val="24"/>
                <w:szCs w:val="24"/>
              </w:rPr>
            </w:pPr>
            <w:r w:rsidRPr="00DD6080">
              <w:rPr>
                <w:rFonts w:cs="Arial"/>
                <w:sz w:val="24"/>
                <w:szCs w:val="24"/>
              </w:rPr>
              <w:lastRenderedPageBreak/>
              <w:t>Potwierdzeniem statusu osoby z niepełnosprawnością jest w szczególności:</w:t>
            </w:r>
          </w:p>
          <w:p w14:paraId="0071D077" w14:textId="6E112BFA"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stopniu niepełnosprawności lekkim, umiarkowanym i znacznym,</w:t>
            </w:r>
          </w:p>
          <w:p w14:paraId="295712B7" w14:textId="273296C2"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niepełnosprawności wydane w stosunku do osób, które nie ukończyły 16 roku życia,</w:t>
            </w:r>
          </w:p>
          <w:p w14:paraId="0C75B3C7" w14:textId="3A53284C"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niezdolności do pracy,</w:t>
            </w:r>
          </w:p>
          <w:p w14:paraId="1A7E883D" w14:textId="1561EC38"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kształcenia specjalnego wydane ze względu na dany rodzaj niepełnosprawności,</w:t>
            </w:r>
          </w:p>
          <w:p w14:paraId="033D4B11" w14:textId="3B751B70"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zajęć rewalidacyjno-wychowawczych wydane ze względu na niepełnosprawność intelektualną w stopniu głębokim,</w:t>
            </w:r>
          </w:p>
          <w:p w14:paraId="61757E2A" w14:textId="22090E48"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inne równoważne orzeczenia (KRUS, służby mundurowe itd.),</w:t>
            </w:r>
          </w:p>
          <w:p w14:paraId="4DD07A38" w14:textId="4A121AFF" w:rsidR="009A24A5" w:rsidRPr="009A24A5"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w przypadku osoby z zaburzeniami psychicznymi dokument potwierdzający stan zdrowia wydany przez lekarza, np. orzeczenie o stanie zdrowia lub opinia.</w:t>
            </w:r>
          </w:p>
        </w:tc>
      </w:tr>
      <w:tr w:rsidR="009A24A5" w:rsidRPr="009A24A5" w14:paraId="43DF4899" w14:textId="77777777" w:rsidTr="00117FC7">
        <w:trPr>
          <w:trHeight w:val="523"/>
          <w:jc w:val="center"/>
        </w:trPr>
        <w:tc>
          <w:tcPr>
            <w:tcW w:w="704" w:type="dxa"/>
            <w:tcBorders>
              <w:top w:val="single" w:sz="4" w:space="0" w:color="92D050"/>
              <w:bottom w:val="single" w:sz="4" w:space="0" w:color="92D050"/>
            </w:tcBorders>
            <w:vAlign w:val="center"/>
          </w:tcPr>
          <w:p w14:paraId="20513D4D"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7A982C5" w14:textId="424CBC4D"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z innych grup w niekorzystnej sytuacji społecznej, objętych wsparciem w programie</w:t>
            </w:r>
          </w:p>
        </w:tc>
        <w:tc>
          <w:tcPr>
            <w:tcW w:w="1140" w:type="dxa"/>
            <w:tcBorders>
              <w:top w:val="single" w:sz="4" w:space="0" w:color="92D050"/>
              <w:bottom w:val="single" w:sz="4" w:space="0" w:color="92D050"/>
            </w:tcBorders>
            <w:vAlign w:val="center"/>
          </w:tcPr>
          <w:p w14:paraId="6D0AAA90" w14:textId="6FE8707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4D3E3ED6" w14:textId="432E6868"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7FD8091" w14:textId="66683106"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033A18F1" w14:textId="462DABD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B7BF7DC" w14:textId="7771C286"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Wskaźnik odnosi się do wszystkich grup uczestników </w:t>
            </w:r>
            <w:r w:rsidR="00F412B7">
              <w:rPr>
                <w:rFonts w:asciiTheme="minorHAnsi" w:eastAsiaTheme="minorHAnsi" w:hAnsiTheme="minorHAnsi" w:cs="Arial"/>
                <w:sz w:val="24"/>
                <w:szCs w:val="24"/>
              </w:rPr>
              <w:br/>
            </w:r>
            <w:r w:rsidRPr="00262A71">
              <w:rPr>
                <w:rFonts w:asciiTheme="minorHAnsi" w:eastAsiaTheme="minorHAnsi" w:hAnsiTheme="minorHAnsi" w:cs="Arial"/>
                <w:sz w:val="24"/>
                <w:szCs w:val="24"/>
              </w:rPr>
              <w:t xml:space="preserve">w niekorzystnej sytuacji, takich jak osoby zagrożone wykluczeniem społecznym. </w:t>
            </w:r>
          </w:p>
          <w:p w14:paraId="7E9B3782" w14:textId="4F9126CB" w:rsidR="009A24A5" w:rsidRPr="00F412B7" w:rsidRDefault="009A24A5" w:rsidP="00F412B7">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Wskaźnik dotyczy cech powodujących niekorzystną sytuację społeczną, a nie objętych wskaźnikami dot. osób z ni</w:t>
            </w:r>
            <w:r w:rsidR="00F412B7">
              <w:rPr>
                <w:rFonts w:asciiTheme="minorHAnsi" w:eastAsiaTheme="minorHAnsi" w:hAnsiTheme="minorHAnsi" w:cs="Arial"/>
                <w:sz w:val="24"/>
                <w:szCs w:val="24"/>
              </w:rPr>
              <w:t>epełnosprawnościami, migrantów, osób obcego pochodzenia i mniejszości.</w:t>
            </w:r>
          </w:p>
          <w:p w14:paraId="5109C741" w14:textId="52B50E78"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Bezdomność i wykluczenie z dostępu do mieszkań oraz pochodzenie z obszarów wiejskich (wg stopnia urbanizacji DEGURBA 3) powinno zawsze być wykazywane we </w:t>
            </w:r>
            <w:r w:rsidRPr="00262A71">
              <w:rPr>
                <w:rFonts w:asciiTheme="minorHAnsi" w:eastAsiaTheme="minorHAnsi" w:hAnsiTheme="minorHAnsi" w:cs="Arial"/>
                <w:sz w:val="24"/>
                <w:szCs w:val="24"/>
              </w:rPr>
              <w:lastRenderedPageBreak/>
              <w:t>wskaźniku dot. innych grup</w:t>
            </w:r>
            <w:r w:rsidR="00DB353C">
              <w:rPr>
                <w:rFonts w:asciiTheme="minorHAnsi" w:eastAsiaTheme="minorHAnsi" w:hAnsiTheme="minorHAnsi" w:cs="Arial"/>
                <w:sz w:val="24"/>
                <w:szCs w:val="24"/>
              </w:rPr>
              <w:t xml:space="preserve"> </w:t>
            </w:r>
            <w:r w:rsidRPr="00262A71">
              <w:rPr>
                <w:rFonts w:asciiTheme="minorHAnsi" w:eastAsiaTheme="minorHAnsi" w:hAnsiTheme="minorHAnsi" w:cs="Arial"/>
                <w:sz w:val="24"/>
                <w:szCs w:val="24"/>
              </w:rPr>
              <w:t xml:space="preserve">w niekorzystnej sytuacji społecznej. </w:t>
            </w:r>
          </w:p>
          <w:p w14:paraId="7F2DF927" w14:textId="77777777"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Niekorzystna sytuacja dotycząca płci, statusu na rynku pracy - jak długotrwałe bezrobocie, wiek lub osiągnięcie wykształcenia co najmniej na poziomie ISCED 1, objęta jest wspólnymi wskaźnikami i nie powinna być uwzględniana w tym wskaźniku. </w:t>
            </w:r>
          </w:p>
          <w:p w14:paraId="14E0C099" w14:textId="77777777" w:rsidR="009A24A5" w:rsidRDefault="009A24A5" w:rsidP="00DB353C">
            <w:pPr>
              <w:pStyle w:val="Akapitzlist"/>
              <w:tabs>
                <w:tab w:val="left" w:pos="3402"/>
                <w:tab w:val="left" w:pos="5103"/>
              </w:tabs>
              <w:ind w:left="-8"/>
              <w:rPr>
                <w:rFonts w:cs="Arial"/>
                <w:sz w:val="24"/>
                <w:szCs w:val="24"/>
              </w:rPr>
            </w:pPr>
            <w:r w:rsidRPr="00262A71">
              <w:rPr>
                <w:rFonts w:cs="Arial"/>
                <w:sz w:val="24"/>
                <w:szCs w:val="24"/>
              </w:rPr>
              <w:t xml:space="preserve">Przykładem takiego uczestnika może być osoba </w:t>
            </w:r>
            <w:r w:rsidR="00DB353C">
              <w:rPr>
                <w:rFonts w:cs="Arial"/>
                <w:sz w:val="24"/>
                <w:szCs w:val="24"/>
              </w:rPr>
              <w:br/>
            </w:r>
            <w:r w:rsidRPr="00262A71">
              <w:rPr>
                <w:rFonts w:cs="Arial"/>
                <w:sz w:val="24"/>
                <w:szCs w:val="24"/>
              </w:rPr>
              <w:t>z wykształceniem na poziomie ISCED 0 (przez co należy rozumieć brak ukończenia poziomu ISCED 1) i jest poza wiekiem typowym dla ukończenia poziomu ISCED 1. Innym przykładem uczestników, których należy wykazać we wskaźniku są byli więźniowie, narkomani itp.</w:t>
            </w:r>
            <w:r w:rsidR="00DB353C">
              <w:rPr>
                <w:rFonts w:cs="Arial"/>
                <w:sz w:val="24"/>
                <w:szCs w:val="24"/>
              </w:rPr>
              <w:t xml:space="preserve"> </w:t>
            </w:r>
            <w:r w:rsidRPr="00262A71">
              <w:rPr>
                <w:rFonts w:cs="Arial"/>
                <w:sz w:val="24"/>
                <w:szCs w:val="24"/>
              </w:rPr>
              <w:t>W przypadku, kiedy dana osoba zostaje uznana za znajdującą się w niekorzystnej sytuacji (np. z ww. powodu wykształcenia) jest jednocześnie np. osobą z niepełnosprawnościami, należy ją wykazać w obu wskaźnikach (dot. niepełnosprawności oraz niekorzystnej sytuacji).</w:t>
            </w:r>
          </w:p>
          <w:p w14:paraId="04D03DCB" w14:textId="6721ED50" w:rsidR="00117FC7" w:rsidRPr="009A24A5" w:rsidRDefault="00117FC7" w:rsidP="00DB353C">
            <w:pPr>
              <w:pStyle w:val="Akapitzlist"/>
              <w:tabs>
                <w:tab w:val="left" w:pos="3402"/>
                <w:tab w:val="left" w:pos="5103"/>
              </w:tabs>
              <w:ind w:left="-8"/>
              <w:rPr>
                <w:sz w:val="24"/>
                <w:szCs w:val="24"/>
              </w:rPr>
            </w:pPr>
          </w:p>
        </w:tc>
      </w:tr>
      <w:tr w:rsidR="009A24A5" w:rsidRPr="009A24A5" w14:paraId="0638482D" w14:textId="77777777" w:rsidTr="00117FC7">
        <w:trPr>
          <w:trHeight w:val="523"/>
          <w:jc w:val="center"/>
        </w:trPr>
        <w:tc>
          <w:tcPr>
            <w:tcW w:w="704" w:type="dxa"/>
            <w:tcBorders>
              <w:top w:val="single" w:sz="4" w:space="0" w:color="92D050"/>
              <w:bottom w:val="single" w:sz="4" w:space="0" w:color="92D050"/>
            </w:tcBorders>
            <w:vAlign w:val="center"/>
          </w:tcPr>
          <w:p w14:paraId="67F0E3BB"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D6EBDBA" w14:textId="55F8D25F"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bezdomnych lub dotkniętych wykluczeniem z dostępu</w:t>
            </w:r>
            <w:r w:rsidR="00117FC7">
              <w:rPr>
                <w:rFonts w:cs="Arial"/>
                <w:i/>
                <w:sz w:val="24"/>
                <w:szCs w:val="24"/>
              </w:rPr>
              <w:t xml:space="preserve"> </w:t>
            </w:r>
            <w:r w:rsidRPr="00262A71">
              <w:rPr>
                <w:rFonts w:cs="Arial"/>
                <w:i/>
                <w:sz w:val="24"/>
                <w:szCs w:val="24"/>
              </w:rPr>
              <w:t>do mieszkań, objętych wsparciem w programie</w:t>
            </w:r>
          </w:p>
        </w:tc>
        <w:tc>
          <w:tcPr>
            <w:tcW w:w="1140" w:type="dxa"/>
            <w:tcBorders>
              <w:top w:val="single" w:sz="4" w:space="0" w:color="92D050"/>
              <w:bottom w:val="single" w:sz="4" w:space="0" w:color="92D050"/>
            </w:tcBorders>
            <w:vAlign w:val="center"/>
          </w:tcPr>
          <w:p w14:paraId="7C716913" w14:textId="5F897B8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25D8FC4F" w14:textId="3854CC46"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05426AA" w14:textId="282D784A"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075BF192" w14:textId="736C8712"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2C292D88" w14:textId="77777777" w:rsidR="00DB353C" w:rsidRDefault="00DB353C" w:rsidP="009A24A5">
            <w:pPr>
              <w:autoSpaceDE w:val="0"/>
              <w:autoSpaceDN w:val="0"/>
              <w:adjustRightInd w:val="0"/>
              <w:rPr>
                <w:rFonts w:cs="Arial"/>
                <w:sz w:val="24"/>
                <w:szCs w:val="24"/>
              </w:rPr>
            </w:pPr>
            <w:r w:rsidRPr="00DB353C">
              <w:rPr>
                <w:rFonts w:cs="Arial"/>
                <w:sz w:val="24"/>
                <w:szCs w:val="24"/>
              </w:rPr>
              <w:t>Osoby bezdomne lub dotknięte wykluczeniem z dostępu do mieszkań.</w:t>
            </w:r>
            <w:r>
              <w:rPr>
                <w:rFonts w:cs="Arial"/>
                <w:sz w:val="24"/>
                <w:szCs w:val="24"/>
              </w:rPr>
              <w:t xml:space="preserve"> </w:t>
            </w:r>
            <w:r w:rsidRPr="00DB353C">
              <w:rPr>
                <w:rFonts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w:t>
            </w:r>
          </w:p>
          <w:p w14:paraId="09025760" w14:textId="5F7749A2" w:rsidR="00DB353C" w:rsidRDefault="00DB353C" w:rsidP="009A24A5">
            <w:pPr>
              <w:autoSpaceDE w:val="0"/>
              <w:autoSpaceDN w:val="0"/>
              <w:adjustRightInd w:val="0"/>
              <w:rPr>
                <w:rFonts w:cs="Arial"/>
                <w:sz w:val="24"/>
                <w:szCs w:val="24"/>
              </w:rPr>
            </w:pPr>
            <w:r w:rsidRPr="00DB353C">
              <w:rPr>
                <w:rFonts w:cs="Arial"/>
                <w:sz w:val="24"/>
                <w:szCs w:val="24"/>
              </w:rPr>
              <w:t xml:space="preserve">1. Bez dachu nad głową (osoby żyjące w surowych </w:t>
            </w:r>
            <w:r>
              <w:rPr>
                <w:rFonts w:cs="Arial"/>
                <w:sz w:val="24"/>
                <w:szCs w:val="24"/>
              </w:rPr>
              <w:br/>
            </w:r>
            <w:r w:rsidRPr="00DB353C">
              <w:rPr>
                <w:rFonts w:cs="Arial"/>
                <w:sz w:val="24"/>
                <w:szCs w:val="24"/>
              </w:rPr>
              <w:t xml:space="preserve">i alarmujących warunkach) </w:t>
            </w:r>
          </w:p>
          <w:p w14:paraId="2F019E79" w14:textId="77777777" w:rsidR="00DB353C" w:rsidRDefault="00DB353C" w:rsidP="009A24A5">
            <w:pPr>
              <w:autoSpaceDE w:val="0"/>
              <w:autoSpaceDN w:val="0"/>
              <w:adjustRightInd w:val="0"/>
              <w:rPr>
                <w:rFonts w:cs="Arial"/>
                <w:sz w:val="24"/>
                <w:szCs w:val="24"/>
              </w:rPr>
            </w:pPr>
            <w:r w:rsidRPr="00DB353C">
              <w:rPr>
                <w:rFonts w:cs="Arial"/>
                <w:sz w:val="24"/>
                <w:szCs w:val="24"/>
              </w:rPr>
              <w:lastRenderedPageBreak/>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14:paraId="081B7D7F" w14:textId="77777777" w:rsidR="00DB353C" w:rsidRDefault="00DB353C" w:rsidP="009A24A5">
            <w:pPr>
              <w:autoSpaceDE w:val="0"/>
              <w:autoSpaceDN w:val="0"/>
              <w:adjustRightInd w:val="0"/>
              <w:rPr>
                <w:rFonts w:cs="Arial"/>
                <w:sz w:val="24"/>
                <w:szCs w:val="24"/>
              </w:rPr>
            </w:pPr>
            <w:r w:rsidRPr="00DB353C">
              <w:rPr>
                <w:rFonts w:cs="Arial"/>
                <w:sz w:val="24"/>
                <w:szCs w:val="24"/>
              </w:rPr>
              <w:t>3. Niezabezpieczone zakwaterowanie (osoby posiadające niepewny najem z nakazem eksmisji, osoby zagrożone przemocą)</w:t>
            </w:r>
          </w:p>
          <w:p w14:paraId="1659F793" w14:textId="77777777" w:rsidR="00DB353C" w:rsidRDefault="00DB353C" w:rsidP="009A24A5">
            <w:pPr>
              <w:autoSpaceDE w:val="0"/>
              <w:autoSpaceDN w:val="0"/>
              <w:adjustRightInd w:val="0"/>
              <w:rPr>
                <w:rFonts w:cs="Arial"/>
                <w:sz w:val="24"/>
                <w:szCs w:val="24"/>
              </w:rPr>
            </w:pPr>
            <w:r w:rsidRPr="00DB353C">
              <w:rPr>
                <w:rFonts w:cs="Arial"/>
                <w:sz w:val="24"/>
                <w:szCs w:val="24"/>
              </w:rPr>
              <w:t xml:space="preserve">4. Nieodpowiednie warunki mieszkaniowe (konstrukcje tymczasowe, mieszkania substandardowe - lokale nienadające się do zamieszkania wg standardu krajowego, skrajne przeludnienie). </w:t>
            </w:r>
          </w:p>
          <w:p w14:paraId="6951E7D8" w14:textId="7E50B2E0" w:rsidR="009A24A5" w:rsidRPr="009A24A5" w:rsidRDefault="00DB353C" w:rsidP="009A24A5">
            <w:pPr>
              <w:autoSpaceDE w:val="0"/>
              <w:autoSpaceDN w:val="0"/>
              <w:adjustRightInd w:val="0"/>
              <w:rPr>
                <w:sz w:val="24"/>
                <w:szCs w:val="24"/>
              </w:rPr>
            </w:pPr>
            <w:r w:rsidRPr="00DB353C">
              <w:rPr>
                <w:rFonts w:cs="Arial"/>
                <w:sz w:val="24"/>
                <w:szCs w:val="24"/>
              </w:rPr>
              <w:t xml:space="preserve">Osoby dorosłe mieszkające z rodzicami nie powinny być wykazywane we wskaźniku, chyba że wszystkie te osoby są bezdomne lub mieszkają w nieodpowiednich </w:t>
            </w:r>
            <w:r>
              <w:rPr>
                <w:rFonts w:cs="Arial"/>
                <w:sz w:val="24"/>
                <w:szCs w:val="24"/>
              </w:rPr>
              <w:br/>
            </w:r>
            <w:r w:rsidRPr="00DB353C">
              <w:rPr>
                <w:rFonts w:cs="Arial"/>
                <w:sz w:val="24"/>
                <w:szCs w:val="24"/>
              </w:rPr>
              <w:t>i niebezpiecznych warunkach.</w:t>
            </w:r>
          </w:p>
        </w:tc>
      </w:tr>
      <w:tr w:rsidR="009A24A5" w:rsidRPr="009A24A5" w14:paraId="26CE96A9" w14:textId="77777777" w:rsidTr="00117FC7">
        <w:trPr>
          <w:trHeight w:val="523"/>
          <w:jc w:val="center"/>
        </w:trPr>
        <w:tc>
          <w:tcPr>
            <w:tcW w:w="704" w:type="dxa"/>
            <w:tcBorders>
              <w:top w:val="single" w:sz="4" w:space="0" w:color="92D050"/>
              <w:bottom w:val="single" w:sz="4" w:space="0" w:color="92D050"/>
            </w:tcBorders>
            <w:vAlign w:val="center"/>
          </w:tcPr>
          <w:p w14:paraId="38359FBE"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C3E1B1B" w14:textId="6DED9EB8" w:rsidR="009A24A5" w:rsidRPr="009A24A5" w:rsidRDefault="009A24A5" w:rsidP="009A24A5">
            <w:pPr>
              <w:autoSpaceDE w:val="0"/>
              <w:autoSpaceDN w:val="0"/>
              <w:adjustRightInd w:val="0"/>
              <w:rPr>
                <w:rFonts w:cs="Arial"/>
                <w:i/>
                <w:sz w:val="24"/>
                <w:szCs w:val="24"/>
              </w:rPr>
            </w:pPr>
            <w:r w:rsidRPr="00262A71">
              <w:rPr>
                <w:rFonts w:cs="Arial"/>
                <w:i/>
                <w:sz w:val="24"/>
                <w:szCs w:val="24"/>
              </w:rPr>
              <w:t xml:space="preserve">Liczba osób pochodzących </w:t>
            </w:r>
            <w:r w:rsidRPr="00262A71">
              <w:rPr>
                <w:rFonts w:cs="Arial"/>
                <w:i/>
                <w:sz w:val="24"/>
                <w:szCs w:val="24"/>
              </w:rPr>
              <w:br/>
              <w:t>z obszarów wiejskich</w:t>
            </w:r>
          </w:p>
        </w:tc>
        <w:tc>
          <w:tcPr>
            <w:tcW w:w="1140" w:type="dxa"/>
            <w:tcBorders>
              <w:top w:val="single" w:sz="4" w:space="0" w:color="92D050"/>
              <w:bottom w:val="single" w:sz="4" w:space="0" w:color="92D050"/>
            </w:tcBorders>
            <w:vAlign w:val="center"/>
          </w:tcPr>
          <w:p w14:paraId="75A2C7E7" w14:textId="4FEEE198"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0DBD4BE" w14:textId="1A515BAA"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7D3F30" w14:textId="3E363B43"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BEDD6D3" w14:textId="418C3D26"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C12C36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pochodzące z obszarów wiejskich należy rozumieć jako osoby przebywające na obszarach słabo zaludnionych zgodnie ze stopniem urbanizacji (DEGURBA kategoria 3). </w:t>
            </w:r>
          </w:p>
          <w:p w14:paraId="36DF362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Obszary słabo zaludnione to obszary, na których więcej niż 50% populacji zamieszkuje tereny wiejskie.</w:t>
            </w:r>
          </w:p>
          <w:p w14:paraId="2C2CAFE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Uczestnik może charakteryzować się kilkoma cechami wskazującymi na szczególną sytuację.</w:t>
            </w:r>
          </w:p>
          <w:p w14:paraId="496462C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Dane będą gromadzone na podstawie Local Administrative Unit level of LAU 2 (lokalna administracja/gminy).</w:t>
            </w:r>
          </w:p>
          <w:p w14:paraId="2B2DE819"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Kategoria 3 DEGURBY powinna być określana na podstawie:</w:t>
            </w:r>
          </w:p>
          <w:p w14:paraId="44EF2E43" w14:textId="21BA2B7A" w:rsidR="009A24A5" w:rsidRPr="009A24A5" w:rsidRDefault="00BA79FD" w:rsidP="00DB353C">
            <w:pPr>
              <w:autoSpaceDE w:val="0"/>
              <w:autoSpaceDN w:val="0"/>
              <w:adjustRightInd w:val="0"/>
              <w:rPr>
                <w:rFonts w:cs="Arial"/>
                <w:sz w:val="24"/>
                <w:szCs w:val="24"/>
              </w:rPr>
            </w:pPr>
            <w:hyperlink r:id="rId9" w:history="1">
              <w:r w:rsidR="00DB353C" w:rsidRPr="000948D4">
                <w:rPr>
                  <w:rStyle w:val="Hipercze"/>
                  <w:rFonts w:cs="Arial"/>
                  <w:sz w:val="24"/>
                  <w:szCs w:val="24"/>
                </w:rPr>
                <w:t>http://ec.europa.eu/eurostat/web/nuts/local-administrative-units</w:t>
              </w:r>
            </w:hyperlink>
            <w:r w:rsidR="00DB353C">
              <w:rPr>
                <w:rFonts w:cs="Arial"/>
                <w:sz w:val="24"/>
                <w:szCs w:val="24"/>
              </w:rPr>
              <w:t xml:space="preserve"> </w:t>
            </w:r>
            <w:r w:rsidR="00DB353C" w:rsidRPr="00DB353C">
              <w:rPr>
                <w:rFonts w:cs="Arial"/>
                <w:sz w:val="24"/>
                <w:szCs w:val="24"/>
              </w:rPr>
              <w:t>tabela dla roku odniesienia 2012.</w:t>
            </w:r>
          </w:p>
        </w:tc>
      </w:tr>
      <w:tr w:rsidR="009A24A5" w:rsidRPr="009A24A5" w14:paraId="250E9408" w14:textId="77777777" w:rsidTr="00117FC7">
        <w:trPr>
          <w:trHeight w:val="523"/>
          <w:jc w:val="center"/>
        </w:trPr>
        <w:tc>
          <w:tcPr>
            <w:tcW w:w="704" w:type="dxa"/>
            <w:tcBorders>
              <w:top w:val="single" w:sz="4" w:space="0" w:color="92D050"/>
              <w:bottom w:val="single" w:sz="4" w:space="0" w:color="92D050"/>
            </w:tcBorders>
            <w:vAlign w:val="center"/>
          </w:tcPr>
          <w:p w14:paraId="5E768E76"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44125E8" w14:textId="5B56039C" w:rsidR="009A24A5" w:rsidRPr="009A24A5" w:rsidRDefault="009A24A5" w:rsidP="00117FC7">
            <w:pPr>
              <w:autoSpaceDE w:val="0"/>
              <w:autoSpaceDN w:val="0"/>
              <w:adjustRightInd w:val="0"/>
              <w:rPr>
                <w:i/>
                <w:sz w:val="24"/>
                <w:szCs w:val="24"/>
              </w:rPr>
            </w:pPr>
            <w:r w:rsidRPr="00262A71">
              <w:rPr>
                <w:rFonts w:cs="Arial"/>
                <w:i/>
                <w:sz w:val="24"/>
                <w:szCs w:val="24"/>
              </w:rPr>
              <w:t>Liczba projektów zrealizowanych w pełni lub częściowo przez partnerów</w:t>
            </w:r>
            <w:r w:rsidR="00117FC7">
              <w:rPr>
                <w:rFonts w:cs="Arial"/>
                <w:i/>
                <w:sz w:val="24"/>
                <w:szCs w:val="24"/>
              </w:rPr>
              <w:t xml:space="preserve"> </w:t>
            </w:r>
            <w:r w:rsidRPr="00262A71">
              <w:rPr>
                <w:rFonts w:cs="Arial"/>
                <w:i/>
                <w:sz w:val="24"/>
                <w:szCs w:val="24"/>
              </w:rPr>
              <w:t>społecznych lub organizacje</w:t>
            </w:r>
            <w:r w:rsidR="00117FC7">
              <w:rPr>
                <w:rFonts w:cs="Arial"/>
                <w:i/>
                <w:sz w:val="24"/>
                <w:szCs w:val="24"/>
              </w:rPr>
              <w:t xml:space="preserve"> </w:t>
            </w:r>
            <w:r w:rsidRPr="00262A71">
              <w:rPr>
                <w:rFonts w:cs="Arial"/>
                <w:i/>
                <w:sz w:val="24"/>
                <w:szCs w:val="24"/>
              </w:rPr>
              <w:t>pozarządowe</w:t>
            </w:r>
          </w:p>
        </w:tc>
        <w:tc>
          <w:tcPr>
            <w:tcW w:w="1140" w:type="dxa"/>
            <w:tcBorders>
              <w:top w:val="single" w:sz="4" w:space="0" w:color="92D050"/>
              <w:bottom w:val="single" w:sz="4" w:space="0" w:color="92D050"/>
            </w:tcBorders>
            <w:vAlign w:val="center"/>
          </w:tcPr>
          <w:p w14:paraId="325830FD" w14:textId="327DDAE6"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bottom w:val="single" w:sz="4" w:space="0" w:color="92D050"/>
            </w:tcBorders>
            <w:vAlign w:val="center"/>
          </w:tcPr>
          <w:p w14:paraId="7C5C2F7A" w14:textId="21437FB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79645CA" w14:textId="3587B1B4"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5B005AEE" w14:textId="31B90389"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0B55D57C" w14:textId="77777777" w:rsidR="009C307B" w:rsidRDefault="00DB353C" w:rsidP="00DB353C">
            <w:pPr>
              <w:pStyle w:val="Akapitzlist"/>
              <w:tabs>
                <w:tab w:val="left" w:pos="3402"/>
                <w:tab w:val="left" w:pos="5103"/>
              </w:tabs>
              <w:ind w:left="-8"/>
              <w:rPr>
                <w:rFonts w:asciiTheme="minorHAnsi" w:hAnsiTheme="minorHAnsi"/>
                <w:i/>
                <w:sz w:val="24"/>
                <w:szCs w:val="24"/>
              </w:rPr>
            </w:pPr>
            <w:r w:rsidRPr="00DB353C">
              <w:rPr>
                <w:rFonts w:asciiTheme="minorHAnsi" w:hAnsiTheme="minorHAnsi"/>
                <w:i/>
                <w:sz w:val="24"/>
                <w:szCs w:val="24"/>
              </w:rPr>
              <w:t xml:space="preserve">"Partnerzy społeczni” to termin szeroko używany w całej Europie w odniesieniu do przedstawicieli pracodawców </w:t>
            </w:r>
            <w:r>
              <w:rPr>
                <w:rFonts w:asciiTheme="minorHAnsi" w:hAnsiTheme="minorHAnsi"/>
                <w:i/>
                <w:sz w:val="24"/>
                <w:szCs w:val="24"/>
              </w:rPr>
              <w:br/>
            </w:r>
            <w:r w:rsidRPr="00DB353C">
              <w:rPr>
                <w:rFonts w:asciiTheme="minorHAnsi" w:hAnsiTheme="minorHAnsi"/>
                <w:i/>
                <w:sz w:val="24"/>
                <w:szCs w:val="24"/>
              </w:rPr>
              <w:t xml:space="preserve">i pracowników (organizacji pracodawców i związków zawodowych). Organizacja pozarządowa (NGO) to organizacja założona przez obywateli z własnej inicjatywy, która nie działa dla osiągnięcia zysku i jest zorganizowana na szczeblu lokalnym, krajowym lub międzynarodowym. Organizacje pozarządowe - zorientowane na działanie </w:t>
            </w:r>
            <w:r>
              <w:rPr>
                <w:rFonts w:asciiTheme="minorHAnsi" w:hAnsiTheme="minorHAnsi"/>
                <w:i/>
                <w:sz w:val="24"/>
                <w:szCs w:val="24"/>
              </w:rPr>
              <w:br/>
            </w:r>
            <w:r w:rsidRPr="00DB353C">
              <w:rPr>
                <w:rFonts w:asciiTheme="minorHAnsi" w:hAnsiTheme="minorHAnsi"/>
                <w:i/>
                <w:sz w:val="24"/>
                <w:szCs w:val="24"/>
              </w:rPr>
              <w:t xml:space="preserve">i prowadzone przez ludzi, którym przyświeca wspólny cel – realizują szereg usług i funkcji humanitarnych, przedstawiają rządom państw obawy obywateli, wspierają </w:t>
            </w:r>
            <w:r>
              <w:rPr>
                <w:rFonts w:asciiTheme="minorHAnsi" w:hAnsiTheme="minorHAnsi"/>
                <w:i/>
                <w:sz w:val="24"/>
                <w:szCs w:val="24"/>
              </w:rPr>
              <w:br/>
            </w:r>
            <w:r w:rsidRPr="00DB353C">
              <w:rPr>
                <w:rFonts w:asciiTheme="minorHAnsi" w:hAnsiTheme="minorHAnsi"/>
                <w:i/>
                <w:sz w:val="24"/>
                <w:szCs w:val="24"/>
              </w:rPr>
              <w:t xml:space="preserve">i monitorują realizację polityk oraz stymulują udział polityków poprzez dostarczanie informacji. </w:t>
            </w:r>
          </w:p>
          <w:p w14:paraId="23BBE75E" w14:textId="7777777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Projekt jest częściowo realizowany przez partnerów społecznych lub organizacje pozarządowe, kiedy wśród projektodawców (rozumianych jako beneficjentów lub partnerów projektu) znajdują się m.in. partnerzy społeczni lub organizacje pozarządowe. </w:t>
            </w:r>
          </w:p>
          <w:p w14:paraId="1289449B" w14:textId="7777777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Sformułowania zapisane kursywą są identyczne z definicjami Eurofound (partnerzy społeczni) oraz NGO Global Network (organizacje pozarządowe). </w:t>
            </w:r>
          </w:p>
          <w:p w14:paraId="6D6EF7F4" w14:textId="62CE76C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Wskaźnik obejmuje beneficjentów inicjujących </w:t>
            </w:r>
            <w:r w:rsidR="009C307B">
              <w:rPr>
                <w:rFonts w:asciiTheme="minorHAnsi" w:hAnsiTheme="minorHAnsi"/>
                <w:sz w:val="24"/>
                <w:szCs w:val="24"/>
              </w:rPr>
              <w:br/>
            </w:r>
            <w:r w:rsidRPr="009C307B">
              <w:rPr>
                <w:rFonts w:asciiTheme="minorHAnsi" w:hAnsiTheme="minorHAnsi"/>
                <w:sz w:val="24"/>
                <w:szCs w:val="24"/>
              </w:rPr>
              <w:t xml:space="preserve">i wdrażających projekty zgodnie z art. 2 Rozporządzenia </w:t>
            </w:r>
            <w:r w:rsidR="009C307B">
              <w:rPr>
                <w:rFonts w:asciiTheme="minorHAnsi" w:hAnsiTheme="minorHAnsi"/>
                <w:sz w:val="24"/>
                <w:szCs w:val="24"/>
              </w:rPr>
              <w:br/>
            </w:r>
            <w:r w:rsidRPr="009C307B">
              <w:rPr>
                <w:rFonts w:asciiTheme="minorHAnsi" w:hAnsiTheme="minorHAnsi"/>
                <w:sz w:val="24"/>
                <w:szCs w:val="24"/>
              </w:rPr>
              <w:t>nr 1303/2013</w:t>
            </w:r>
            <w:r w:rsidR="009C307B">
              <w:rPr>
                <w:rFonts w:asciiTheme="minorHAnsi" w:hAnsiTheme="minorHAnsi"/>
                <w:sz w:val="24"/>
                <w:szCs w:val="24"/>
              </w:rPr>
              <w:t>.</w:t>
            </w:r>
            <w:r w:rsidRPr="009C307B">
              <w:rPr>
                <w:rFonts w:asciiTheme="minorHAnsi" w:hAnsiTheme="minorHAnsi"/>
                <w:sz w:val="24"/>
                <w:szCs w:val="24"/>
              </w:rPr>
              <w:t xml:space="preserve"> </w:t>
            </w:r>
          </w:p>
          <w:p w14:paraId="2F975AC8" w14:textId="772964BC" w:rsidR="00DB353C" w:rsidRP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lastRenderedPageBreak/>
              <w:t>Wskaźnik nie podlega monitorowaniu na poziomie projektu. Za pomiar wskaźnika odpowiada Instytucja Zarządzająca, która raportuje z wykonania na podstawie danych generowanych z SL2014.</w:t>
            </w:r>
          </w:p>
          <w:p w14:paraId="5C8268FF" w14:textId="77777777" w:rsidR="00DB353C" w:rsidRP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0D2A265E" w14:textId="1202DD46" w:rsidR="009A24A5" w:rsidRPr="009A24A5"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jest monitorowany przez Instytucje Zarządzające na podstawie danych z umów wprowadzanych do systemu SL2014.</w:t>
            </w:r>
          </w:p>
        </w:tc>
      </w:tr>
      <w:tr w:rsidR="009A24A5" w:rsidRPr="009A24A5" w14:paraId="18EA2175" w14:textId="77777777" w:rsidTr="00117FC7">
        <w:trPr>
          <w:trHeight w:val="523"/>
          <w:jc w:val="center"/>
        </w:trPr>
        <w:tc>
          <w:tcPr>
            <w:tcW w:w="704" w:type="dxa"/>
            <w:tcBorders>
              <w:top w:val="single" w:sz="4" w:space="0" w:color="92D050"/>
              <w:bottom w:val="single" w:sz="4" w:space="0" w:color="92D050"/>
            </w:tcBorders>
            <w:vAlign w:val="center"/>
          </w:tcPr>
          <w:p w14:paraId="3B51AD01"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617169C" w14:textId="627A97BA" w:rsidR="009A24A5" w:rsidRPr="009A24A5" w:rsidRDefault="009A24A5" w:rsidP="00117FC7">
            <w:pPr>
              <w:autoSpaceDE w:val="0"/>
              <w:autoSpaceDN w:val="0"/>
              <w:adjustRightInd w:val="0"/>
              <w:rPr>
                <w:i/>
                <w:sz w:val="24"/>
                <w:szCs w:val="24"/>
              </w:rPr>
            </w:pPr>
            <w:r w:rsidRPr="00262A71">
              <w:rPr>
                <w:rFonts w:cs="Arial"/>
                <w:i/>
                <w:sz w:val="24"/>
                <w:szCs w:val="24"/>
              </w:rPr>
              <w:t>Liczba projektów obejmujących</w:t>
            </w:r>
            <w:r w:rsidR="00117FC7">
              <w:rPr>
                <w:rFonts w:cs="Arial"/>
                <w:i/>
                <w:sz w:val="24"/>
                <w:szCs w:val="24"/>
              </w:rPr>
              <w:t xml:space="preserve"> </w:t>
            </w:r>
            <w:r w:rsidRPr="00262A71">
              <w:rPr>
                <w:rFonts w:cs="Arial"/>
                <w:i/>
                <w:sz w:val="24"/>
                <w:szCs w:val="24"/>
              </w:rPr>
              <w:t>administrację publiczną lub służby publiczne na szczeblu krajowym,</w:t>
            </w:r>
            <w:r w:rsidR="00117FC7">
              <w:rPr>
                <w:rFonts w:cs="Arial"/>
                <w:i/>
                <w:sz w:val="24"/>
                <w:szCs w:val="24"/>
              </w:rPr>
              <w:t xml:space="preserve"> </w:t>
            </w:r>
            <w:r w:rsidRPr="00262A71">
              <w:rPr>
                <w:rFonts w:cs="Arial"/>
                <w:i/>
                <w:sz w:val="24"/>
                <w:szCs w:val="24"/>
              </w:rPr>
              <w:t>regionalnym lub lokalnym</w:t>
            </w:r>
          </w:p>
        </w:tc>
        <w:tc>
          <w:tcPr>
            <w:tcW w:w="1140" w:type="dxa"/>
            <w:tcBorders>
              <w:top w:val="single" w:sz="4" w:space="0" w:color="92D050"/>
              <w:bottom w:val="single" w:sz="4" w:space="0" w:color="92D050"/>
            </w:tcBorders>
            <w:vAlign w:val="center"/>
          </w:tcPr>
          <w:p w14:paraId="7ECB489E" w14:textId="32C816A1"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bottom w:val="single" w:sz="4" w:space="0" w:color="92D050"/>
            </w:tcBorders>
            <w:vAlign w:val="center"/>
          </w:tcPr>
          <w:p w14:paraId="57ADCF75" w14:textId="4118EB37"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1FC914C" w14:textId="740476D1"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15EE9A1" w14:textId="6A4F27F5"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71B6F6D" w14:textId="77777777" w:rsid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Europejski Fundusz Społeczny wzmacnia zdolności instytucjonalne i skuteczność administracji publicznej na szczeblu krajowym, regionalnym lub lokalnym. </w:t>
            </w:r>
          </w:p>
          <w:p w14:paraId="1F20A085" w14:textId="1694BAC9" w:rsid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We wskaźniku należy wykazać projekty realizowane w celu zapewnienia wsparcia w ww. obszarach. Za służby publiczne uznaje się publiczne lub prywatne podmioty, które świadczą usługi publiczne (w przypadku usług publicznych zlecanych przez państwo podmiotom prywatnym lub świadczonych </w:t>
            </w:r>
            <w:r>
              <w:rPr>
                <w:rFonts w:asciiTheme="minorHAnsi" w:hAnsiTheme="minorHAnsi"/>
                <w:sz w:val="24"/>
                <w:szCs w:val="24"/>
              </w:rPr>
              <w:br/>
            </w:r>
            <w:r w:rsidRPr="009C307B">
              <w:rPr>
                <w:rFonts w:asciiTheme="minorHAnsi" w:hAnsiTheme="minorHAnsi"/>
                <w:sz w:val="24"/>
                <w:szCs w:val="24"/>
              </w:rPr>
              <w:t xml:space="preserve">w ramach partnerstwa publiczno-prywatnego). </w:t>
            </w:r>
          </w:p>
          <w:p w14:paraId="3A81FE36" w14:textId="41BAC517" w:rsidR="009C307B" w:rsidRP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p w14:paraId="2802385B" w14:textId="77777777" w:rsidR="009C307B" w:rsidRP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061CC625" w14:textId="7838D39F" w:rsidR="009A24A5" w:rsidRPr="009A24A5"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jest monitorowany przez Instytucje Zarządzające na podstawie danych z umów wprowadzanych do systemu SL2014.</w:t>
            </w:r>
          </w:p>
        </w:tc>
      </w:tr>
      <w:tr w:rsidR="009A24A5" w:rsidRPr="009A24A5" w14:paraId="6CB56443" w14:textId="77777777" w:rsidTr="00117FC7">
        <w:trPr>
          <w:trHeight w:val="523"/>
          <w:jc w:val="center"/>
        </w:trPr>
        <w:tc>
          <w:tcPr>
            <w:tcW w:w="704" w:type="dxa"/>
            <w:tcBorders>
              <w:top w:val="single" w:sz="4" w:space="0" w:color="92D050"/>
              <w:right w:val="single" w:sz="4" w:space="0" w:color="92D050"/>
            </w:tcBorders>
            <w:vAlign w:val="center"/>
          </w:tcPr>
          <w:p w14:paraId="691238D4"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5454D02C" w14:textId="14C96F1E" w:rsidR="009A24A5" w:rsidRPr="009A24A5" w:rsidRDefault="009A24A5" w:rsidP="00117FC7">
            <w:pPr>
              <w:autoSpaceDE w:val="0"/>
              <w:autoSpaceDN w:val="0"/>
              <w:adjustRightInd w:val="0"/>
              <w:rPr>
                <w:i/>
                <w:sz w:val="24"/>
                <w:szCs w:val="24"/>
              </w:rPr>
            </w:pPr>
            <w:r w:rsidRPr="00262A71">
              <w:rPr>
                <w:rFonts w:cs="Arial"/>
                <w:i/>
                <w:sz w:val="24"/>
                <w:szCs w:val="24"/>
              </w:rPr>
              <w:t>Liczba projektów ukierunkowanych</w:t>
            </w:r>
            <w:r w:rsidR="00117FC7">
              <w:rPr>
                <w:rFonts w:cs="Arial"/>
                <w:i/>
                <w:sz w:val="24"/>
                <w:szCs w:val="24"/>
              </w:rPr>
              <w:t xml:space="preserve"> </w:t>
            </w:r>
            <w:r w:rsidRPr="00262A71">
              <w:rPr>
                <w:rFonts w:cs="Arial"/>
                <w:i/>
                <w:sz w:val="24"/>
                <w:szCs w:val="24"/>
              </w:rPr>
              <w:t xml:space="preserve">na </w:t>
            </w:r>
            <w:r w:rsidRPr="00262A71">
              <w:rPr>
                <w:rFonts w:cs="Arial"/>
                <w:i/>
                <w:sz w:val="24"/>
                <w:szCs w:val="24"/>
              </w:rPr>
              <w:lastRenderedPageBreak/>
              <w:t xml:space="preserve">trwały udział kobiet </w:t>
            </w:r>
            <w:r w:rsidRPr="00262A71">
              <w:rPr>
                <w:rFonts w:cs="Arial"/>
                <w:i/>
                <w:sz w:val="24"/>
                <w:szCs w:val="24"/>
              </w:rPr>
              <w:br/>
              <w:t>w zatrudnieniu</w:t>
            </w:r>
            <w:r w:rsidR="00117FC7">
              <w:rPr>
                <w:rFonts w:cs="Arial"/>
                <w:i/>
                <w:sz w:val="24"/>
                <w:szCs w:val="24"/>
              </w:rPr>
              <w:t xml:space="preserve"> </w:t>
            </w:r>
            <w:r w:rsidRPr="00262A71">
              <w:rPr>
                <w:rFonts w:cs="Arial"/>
                <w:i/>
                <w:sz w:val="24"/>
                <w:szCs w:val="24"/>
              </w:rPr>
              <w:t>i rozwój ich kariery zawodowej</w:t>
            </w:r>
          </w:p>
        </w:tc>
        <w:tc>
          <w:tcPr>
            <w:tcW w:w="1140" w:type="dxa"/>
            <w:tcBorders>
              <w:top w:val="single" w:sz="4" w:space="0" w:color="92D050"/>
              <w:left w:val="single" w:sz="4" w:space="0" w:color="92D050"/>
              <w:right w:val="single" w:sz="4" w:space="0" w:color="92D050"/>
            </w:tcBorders>
            <w:vAlign w:val="center"/>
          </w:tcPr>
          <w:p w14:paraId="54C301BF" w14:textId="52624974" w:rsidR="009A24A5" w:rsidRPr="009A24A5" w:rsidRDefault="009A24A5" w:rsidP="009A24A5">
            <w:pPr>
              <w:tabs>
                <w:tab w:val="left" w:pos="3402"/>
                <w:tab w:val="left" w:pos="5103"/>
              </w:tabs>
              <w:jc w:val="center"/>
              <w:rPr>
                <w:sz w:val="24"/>
                <w:szCs w:val="24"/>
              </w:rPr>
            </w:pPr>
            <w:r w:rsidRPr="00262A71">
              <w:rPr>
                <w:sz w:val="24"/>
                <w:szCs w:val="24"/>
              </w:rPr>
              <w:lastRenderedPageBreak/>
              <w:t>szt.</w:t>
            </w:r>
          </w:p>
        </w:tc>
        <w:tc>
          <w:tcPr>
            <w:tcW w:w="1283" w:type="dxa"/>
            <w:tcBorders>
              <w:top w:val="single" w:sz="4" w:space="0" w:color="92D050"/>
              <w:left w:val="single" w:sz="4" w:space="0" w:color="92D050"/>
              <w:right w:val="single" w:sz="4" w:space="0" w:color="92D050"/>
            </w:tcBorders>
            <w:vAlign w:val="center"/>
          </w:tcPr>
          <w:p w14:paraId="5826ED74" w14:textId="1FA8D18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left w:val="single" w:sz="4" w:space="0" w:color="92D050"/>
              <w:right w:val="single" w:sz="4" w:space="0" w:color="92D050"/>
            </w:tcBorders>
            <w:vAlign w:val="center"/>
          </w:tcPr>
          <w:p w14:paraId="687058A6" w14:textId="2A7B724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3905CC85" w14:textId="5CDBCAC8"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tcBorders>
            <w:vAlign w:val="center"/>
          </w:tcPr>
          <w:p w14:paraId="311F9C8D" w14:textId="59E08D2C" w:rsidR="009C307B" w:rsidRDefault="009C307B" w:rsidP="009A24A5">
            <w:pPr>
              <w:autoSpaceDE w:val="0"/>
              <w:autoSpaceDN w:val="0"/>
              <w:adjustRightInd w:val="0"/>
              <w:rPr>
                <w:rFonts w:cs="Arial"/>
                <w:sz w:val="24"/>
                <w:szCs w:val="24"/>
              </w:rPr>
            </w:pPr>
            <w:r w:rsidRPr="009C307B">
              <w:rPr>
                <w:rFonts w:cs="Arial"/>
                <w:sz w:val="24"/>
                <w:szCs w:val="24"/>
              </w:rPr>
              <w:t xml:space="preserve">We wskaźniku należy wykazać </w:t>
            </w:r>
            <w:r w:rsidRPr="009C307B">
              <w:rPr>
                <w:rFonts w:cs="Arial"/>
                <w:i/>
                <w:sz w:val="24"/>
                <w:szCs w:val="24"/>
              </w:rPr>
              <w:t xml:space="preserve">projekty realizowane w celu zwiększenia trwałego udziału kobiet w zatrudnieniu, a tym </w:t>
            </w:r>
            <w:r w:rsidRPr="009C307B">
              <w:rPr>
                <w:rFonts w:cs="Arial"/>
                <w:i/>
                <w:sz w:val="24"/>
                <w:szCs w:val="24"/>
              </w:rPr>
              <w:lastRenderedPageBreak/>
              <w:t xml:space="preserve">samym zwalczania feminizacji ubóstwa, zmniejszenia podziału ze względu na płeć i zwalczania stereotypów dotyczących płci na rynku pracy. W zakresie kształcenia </w:t>
            </w:r>
            <w:r>
              <w:rPr>
                <w:rFonts w:cs="Arial"/>
                <w:i/>
                <w:sz w:val="24"/>
                <w:szCs w:val="24"/>
              </w:rPr>
              <w:br/>
            </w:r>
            <w:r w:rsidRPr="009C307B">
              <w:rPr>
                <w:rFonts w:cs="Arial"/>
                <w:i/>
                <w:sz w:val="24"/>
                <w:szCs w:val="24"/>
              </w:rPr>
              <w:t xml:space="preserve">i szkolenia - upowszechnienie godzenia życia zawodowego </w:t>
            </w:r>
            <w:r>
              <w:rPr>
                <w:rFonts w:cs="Arial"/>
                <w:i/>
                <w:sz w:val="24"/>
                <w:szCs w:val="24"/>
              </w:rPr>
              <w:br/>
            </w:r>
            <w:r w:rsidRPr="009C307B">
              <w:rPr>
                <w:rFonts w:cs="Arial"/>
                <w:i/>
                <w:sz w:val="24"/>
                <w:szCs w:val="24"/>
              </w:rPr>
              <w:t>i prywatnego oraz równego podziału obowiązków związanych z opieką pomiędzy mężczyznami i kobietami</w:t>
            </w:r>
            <w:r w:rsidRPr="009C307B">
              <w:rPr>
                <w:rFonts w:cs="Arial"/>
                <w:sz w:val="24"/>
                <w:szCs w:val="24"/>
              </w:rPr>
              <w:t>.</w:t>
            </w:r>
            <w:r>
              <w:rPr>
                <w:rFonts w:cs="Arial"/>
                <w:sz w:val="24"/>
                <w:szCs w:val="24"/>
              </w:rPr>
              <w:t xml:space="preserve"> </w:t>
            </w:r>
            <w:r w:rsidRPr="009C307B">
              <w:rPr>
                <w:rFonts w:cs="Arial"/>
                <w:sz w:val="24"/>
                <w:szCs w:val="24"/>
              </w:rPr>
              <w:t>Definicja opracowana na podstawie:- Rozporządzenie Parlamentu Europejskiego i Rady w sprawie Europejskiego Funduszu Społecznego nr 1304/2013, Art. 7. Promowanie równości między kobietami i mężczyznami.</w:t>
            </w:r>
            <w:r>
              <w:rPr>
                <w:rFonts w:cs="Arial"/>
                <w:sz w:val="24"/>
                <w:szCs w:val="24"/>
              </w:rPr>
              <w:t xml:space="preserve"> </w:t>
            </w:r>
            <w:r w:rsidRPr="009C307B">
              <w:rPr>
                <w:rFonts w:cs="Arial"/>
                <w:sz w:val="24"/>
                <w:szCs w:val="24"/>
              </w:rPr>
              <w:t>Sformułowania zapisane kursywą są identyczne jak w rozporządzeniu dot. EFS</w:t>
            </w:r>
            <w:r>
              <w:rPr>
                <w:rFonts w:cs="Arial"/>
                <w:sz w:val="24"/>
                <w:szCs w:val="24"/>
              </w:rPr>
              <w:t xml:space="preserve">. </w:t>
            </w:r>
            <w:r w:rsidRPr="009C307B">
              <w:rPr>
                <w:rFonts w:cs="Arial"/>
                <w:sz w:val="24"/>
                <w:szCs w:val="24"/>
              </w:rPr>
              <w:t xml:space="preserve">Wskaźnik nie podlega monitorowaniu na poziomie projektu. Za pomiar wskaźnika odpowiada Instytucja Zarządzająca, która raportuje z wykonania na podstawie danych generowanych z SL2014. </w:t>
            </w:r>
          </w:p>
          <w:p w14:paraId="25AF8E41" w14:textId="77777777" w:rsidR="009C307B" w:rsidRDefault="009C307B" w:rsidP="009A24A5">
            <w:pPr>
              <w:autoSpaceDE w:val="0"/>
              <w:autoSpaceDN w:val="0"/>
              <w:adjustRightInd w:val="0"/>
              <w:rPr>
                <w:rFonts w:cs="Arial"/>
                <w:sz w:val="24"/>
                <w:szCs w:val="24"/>
              </w:rPr>
            </w:pPr>
            <w:r w:rsidRPr="009C307B">
              <w:rPr>
                <w:rFonts w:cs="Arial"/>
                <w:sz w:val="24"/>
                <w:szCs w:val="24"/>
              </w:rPr>
              <w:t xml:space="preserve">Informacje dodatkowe: </w:t>
            </w:r>
          </w:p>
          <w:p w14:paraId="23E3941A" w14:textId="5AF124E9" w:rsidR="009A24A5" w:rsidRPr="009A24A5" w:rsidRDefault="009C307B" w:rsidP="009A24A5">
            <w:pPr>
              <w:autoSpaceDE w:val="0"/>
              <w:autoSpaceDN w:val="0"/>
              <w:adjustRightInd w:val="0"/>
              <w:rPr>
                <w:rFonts w:cs="Arial"/>
                <w:sz w:val="24"/>
                <w:szCs w:val="24"/>
              </w:rPr>
            </w:pPr>
            <w:r w:rsidRPr="009C307B">
              <w:rPr>
                <w:rFonts w:cs="Arial"/>
                <w:sz w:val="24"/>
                <w:szCs w:val="24"/>
              </w:rPr>
              <w:t>Wskaźnik jest monitorowany przez Instytucje Zarządzające na podstawie danych z umów wprowadzanych do systemu SL2014.</w:t>
            </w:r>
            <w:r w:rsidR="009A24A5" w:rsidRPr="00262A71">
              <w:rPr>
                <w:rFonts w:cs="Arial"/>
                <w:sz w:val="24"/>
                <w:szCs w:val="24"/>
              </w:rPr>
              <w:t>.</w:t>
            </w:r>
          </w:p>
        </w:tc>
      </w:tr>
      <w:tr w:rsidR="009A24A5" w:rsidRPr="009A24A5" w14:paraId="49B9C7B1"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05D44EBC"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7D0DE851" w14:textId="1A621C87" w:rsidR="009A24A5" w:rsidRPr="009A24A5" w:rsidRDefault="009A24A5" w:rsidP="00117FC7">
            <w:pPr>
              <w:tabs>
                <w:tab w:val="left" w:pos="3402"/>
                <w:tab w:val="left" w:pos="5103"/>
              </w:tabs>
              <w:ind w:right="-108"/>
              <w:rPr>
                <w:i/>
                <w:sz w:val="24"/>
                <w:szCs w:val="24"/>
              </w:rPr>
            </w:pPr>
            <w:r w:rsidRPr="00262A71">
              <w:rPr>
                <w:i/>
                <w:sz w:val="24"/>
                <w:szCs w:val="24"/>
              </w:rPr>
              <w:t>Liczba objętych wsparciem w programie mikro-, małych i średnich</w:t>
            </w:r>
            <w:r w:rsidR="00117FC7">
              <w:rPr>
                <w:i/>
                <w:sz w:val="24"/>
                <w:szCs w:val="24"/>
              </w:rPr>
              <w:t xml:space="preserve"> </w:t>
            </w:r>
            <w:r w:rsidRPr="00262A71">
              <w:rPr>
                <w:i/>
                <w:sz w:val="24"/>
                <w:szCs w:val="24"/>
              </w:rPr>
              <w:t>przedsiębiorstw (w tym</w:t>
            </w:r>
            <w:r w:rsidR="00117FC7">
              <w:rPr>
                <w:i/>
                <w:sz w:val="24"/>
                <w:szCs w:val="24"/>
              </w:rPr>
              <w:t xml:space="preserve"> </w:t>
            </w:r>
            <w:r w:rsidRPr="00262A71">
              <w:rPr>
                <w:i/>
                <w:sz w:val="24"/>
                <w:szCs w:val="24"/>
              </w:rPr>
              <w:t xml:space="preserve">przedsiębiorstw spółdzielczych </w:t>
            </w:r>
            <w:r w:rsidRPr="00262A71">
              <w:rPr>
                <w:i/>
                <w:sz w:val="24"/>
                <w:szCs w:val="24"/>
              </w:rPr>
              <w:br/>
              <w:t>i przedsiębiorstw ekonomii</w:t>
            </w:r>
            <w:r w:rsidR="00117FC7">
              <w:rPr>
                <w:i/>
                <w:sz w:val="24"/>
                <w:szCs w:val="24"/>
              </w:rPr>
              <w:t xml:space="preserve"> </w:t>
            </w:r>
            <w:r w:rsidRPr="00262A71">
              <w:rPr>
                <w:i/>
                <w:sz w:val="24"/>
                <w:szCs w:val="24"/>
              </w:rPr>
              <w:t>społecznej)</w:t>
            </w:r>
          </w:p>
        </w:tc>
        <w:tc>
          <w:tcPr>
            <w:tcW w:w="1140" w:type="dxa"/>
            <w:tcBorders>
              <w:top w:val="single" w:sz="4" w:space="0" w:color="92D050"/>
              <w:left w:val="single" w:sz="4" w:space="0" w:color="92D050"/>
              <w:bottom w:val="single" w:sz="4" w:space="0" w:color="92D050"/>
              <w:right w:val="single" w:sz="4" w:space="0" w:color="92D050"/>
            </w:tcBorders>
            <w:vAlign w:val="center"/>
          </w:tcPr>
          <w:p w14:paraId="19966A6F" w14:textId="2BCA73D0"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left w:val="single" w:sz="4" w:space="0" w:color="92D050"/>
              <w:bottom w:val="single" w:sz="4" w:space="0" w:color="92D050"/>
              <w:right w:val="single" w:sz="4" w:space="0" w:color="92D050"/>
            </w:tcBorders>
            <w:vAlign w:val="center"/>
          </w:tcPr>
          <w:p w14:paraId="3A7DD34E" w14:textId="10C9B03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08202CE8" w14:textId="247A8DB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55678464" w14:textId="0C9B8DDC"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bottom w:val="single" w:sz="4" w:space="0" w:color="92D050"/>
            </w:tcBorders>
            <w:vAlign w:val="center"/>
          </w:tcPr>
          <w:p w14:paraId="32754D0C" w14:textId="00F25DD8"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Liczba wspieranych mikroprzedsiębiorstw oraz małych </w:t>
            </w:r>
            <w:r w:rsidR="00053D66">
              <w:rPr>
                <w:rFonts w:cs="Arial"/>
                <w:sz w:val="24"/>
                <w:szCs w:val="24"/>
              </w:rPr>
              <w:br/>
            </w:r>
            <w:r w:rsidRPr="00262A71">
              <w:rPr>
                <w:rFonts w:cs="Arial"/>
                <w:sz w:val="24"/>
                <w:szCs w:val="24"/>
              </w:rPr>
              <w:t xml:space="preserve">i średnich przedsiębiorstw, w tym przedsiębiorstw spółdzielczych i przedsiębiorstw ekonomii społecznej. </w:t>
            </w:r>
          </w:p>
          <w:p w14:paraId="59198F8A"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 xml:space="preserve">Za przedsiębiorstwo uważa się podmiot prowadzący działalność gospodarczą bez względu na jego formę prawną. </w:t>
            </w:r>
          </w:p>
          <w:p w14:paraId="44A4743A"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 xml:space="preserve">Pułap zatrudnienia oraz pułapy finansowe określające kategorię przedsiębiorstwa - na kategorię </w:t>
            </w:r>
            <w:r w:rsidRPr="00262A71">
              <w:rPr>
                <w:rFonts w:cs="Arial"/>
                <w:i/>
                <w:sz w:val="24"/>
                <w:szCs w:val="24"/>
              </w:rPr>
              <w:lastRenderedPageBreak/>
              <w:t xml:space="preserve">mikroprzedsiębiorstw oraz małych i średnich przedsiębiorstw (MŚP) składają się przedsiębiorstwa, które zatrudniają mniej niż 250 pracowników, których roczny obrót nie przekracza 50 milionów EUR i/lub roczna suma bilansowa nie przekracza 43 milionów EUR. </w:t>
            </w:r>
          </w:p>
          <w:p w14:paraId="740BBFC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W kategorii mikroprzedsiębiorstwa należy uwzględnić również osoby prowadzące działalność na własny rachunek. </w:t>
            </w:r>
          </w:p>
          <w:p w14:paraId="372E0BA6" w14:textId="663A1AA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Tylko MŚP, które korzystają bezpośrednio ze wsparcia powinny być uwzględniane do wskaźnika, tj. w przypadku kiedy wsparcie jest dedykowane dla konkretnego przedsiębiorstwa. Jeżeli na przykład pracownik z MŚP </w:t>
            </w:r>
            <w:r w:rsidR="00053D66">
              <w:rPr>
                <w:rFonts w:cs="Arial"/>
                <w:sz w:val="24"/>
                <w:szCs w:val="24"/>
              </w:rPr>
              <w:br/>
            </w:r>
            <w:r w:rsidRPr="00262A71">
              <w:rPr>
                <w:rFonts w:cs="Arial"/>
                <w:sz w:val="24"/>
                <w:szCs w:val="24"/>
              </w:rPr>
              <w:t xml:space="preserve">z własnej inicjatywy uczestniczy w szkoleniu, nie należy tego uwzględniać we wskaźniku dotyczącym MŚP, ponieważ jest to tylko wsparcie pośrednie dla przedsiębiorstwa. MŚP będące jedynie beneficjentami projektu także nie powinny być odnotowywane w tym wskaźniku. </w:t>
            </w:r>
          </w:p>
          <w:p w14:paraId="149D3927" w14:textId="3C42169D"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Sformułowania zapisane kursywą są identyczne </w:t>
            </w:r>
            <w:r w:rsidR="00053D66">
              <w:rPr>
                <w:rFonts w:cs="Arial"/>
                <w:sz w:val="24"/>
                <w:szCs w:val="24"/>
              </w:rPr>
              <w:br/>
            </w:r>
            <w:r w:rsidRPr="00262A71">
              <w:rPr>
                <w:rFonts w:cs="Arial"/>
                <w:sz w:val="24"/>
                <w:szCs w:val="24"/>
              </w:rPr>
              <w:t xml:space="preserve">z zaleceniem Komisji. Definicje na podstawie: Zalecenie Komisji z dnia 6 maja 2003 r. dotyczące definicji mikroprzedsiębiorstw oraz małych i średnich przedsiębiorstw (2003/361/WE). </w:t>
            </w:r>
          </w:p>
          <w:p w14:paraId="5EE31C19" w14:textId="1719FB1E" w:rsidR="009A24A5" w:rsidRPr="009A24A5" w:rsidRDefault="009A24A5" w:rsidP="00053D66">
            <w:pPr>
              <w:autoSpaceDE w:val="0"/>
              <w:autoSpaceDN w:val="0"/>
              <w:adjustRightInd w:val="0"/>
              <w:rPr>
                <w:rFonts w:cs="Arial"/>
                <w:sz w:val="24"/>
                <w:szCs w:val="24"/>
              </w:rPr>
            </w:pPr>
            <w:r w:rsidRPr="00262A71">
              <w:rPr>
                <w:rFonts w:cs="Arial"/>
                <w:sz w:val="24"/>
                <w:szCs w:val="24"/>
              </w:rPr>
              <w:t xml:space="preserve">Do podmiotu prowadzącego działalność gospodarczą zalicza się również przedsiębiorstwo spółdzielcze </w:t>
            </w:r>
            <w:r w:rsidR="00053D66">
              <w:rPr>
                <w:rFonts w:cs="Arial"/>
                <w:sz w:val="24"/>
                <w:szCs w:val="24"/>
              </w:rPr>
              <w:br/>
            </w:r>
            <w:r w:rsidRPr="00262A71">
              <w:rPr>
                <w:rFonts w:cs="Arial"/>
                <w:sz w:val="24"/>
                <w:szCs w:val="24"/>
              </w:rPr>
              <w:t>i przedsiębiorstwo ekonomii społecznej.</w:t>
            </w:r>
          </w:p>
        </w:tc>
      </w:tr>
      <w:tr w:rsidR="009A24A5" w:rsidRPr="009A24A5" w14:paraId="317660A3" w14:textId="77777777" w:rsidTr="00117FC7">
        <w:trPr>
          <w:trHeight w:val="523"/>
          <w:jc w:val="center"/>
        </w:trPr>
        <w:tc>
          <w:tcPr>
            <w:tcW w:w="704" w:type="dxa"/>
            <w:tcBorders>
              <w:top w:val="single" w:sz="4" w:space="0" w:color="92D050"/>
              <w:right w:val="single" w:sz="4" w:space="0" w:color="92D050"/>
            </w:tcBorders>
            <w:vAlign w:val="center"/>
          </w:tcPr>
          <w:p w14:paraId="772EBE9E"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37FDE7C4" w14:textId="231F3ADF" w:rsidR="009A24A5" w:rsidRPr="009A24A5" w:rsidRDefault="009A24A5" w:rsidP="00117FC7">
            <w:pPr>
              <w:autoSpaceDE w:val="0"/>
              <w:autoSpaceDN w:val="0"/>
              <w:adjustRightInd w:val="0"/>
              <w:rPr>
                <w:i/>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lastRenderedPageBreak/>
              <w:t>poszukujących pracy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left w:val="single" w:sz="4" w:space="0" w:color="92D050"/>
              <w:right w:val="single" w:sz="4" w:space="0" w:color="92D050"/>
            </w:tcBorders>
            <w:vAlign w:val="center"/>
          </w:tcPr>
          <w:p w14:paraId="22B112D0" w14:textId="785A49CE" w:rsidR="009A24A5" w:rsidRPr="009A24A5" w:rsidRDefault="009A24A5" w:rsidP="009A24A5">
            <w:pPr>
              <w:tabs>
                <w:tab w:val="left" w:pos="3402"/>
                <w:tab w:val="left" w:pos="5103"/>
              </w:tabs>
              <w:jc w:val="center"/>
              <w:rPr>
                <w:sz w:val="24"/>
                <w:szCs w:val="24"/>
              </w:rPr>
            </w:pPr>
            <w:r w:rsidRPr="00262A71">
              <w:rPr>
                <w:sz w:val="24"/>
                <w:szCs w:val="24"/>
              </w:rPr>
              <w:lastRenderedPageBreak/>
              <w:t>os.</w:t>
            </w:r>
          </w:p>
        </w:tc>
        <w:tc>
          <w:tcPr>
            <w:tcW w:w="1283" w:type="dxa"/>
            <w:tcBorders>
              <w:top w:val="single" w:sz="4" w:space="0" w:color="92D050"/>
              <w:left w:val="single" w:sz="4" w:space="0" w:color="92D050"/>
              <w:right w:val="single" w:sz="4" w:space="0" w:color="92D050"/>
            </w:tcBorders>
            <w:vAlign w:val="center"/>
          </w:tcPr>
          <w:p w14:paraId="7E2B6969" w14:textId="3ACE6B0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6277D5A8" w14:textId="1BEBF94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2A4C7941" w14:textId="46C6F28F"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tcBorders>
            <w:vAlign w:val="center"/>
          </w:tcPr>
          <w:p w14:paraId="25CCA6E3"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Osoby bierne zawodowo w momencie rozpoczęcia udziału w projekcie, które otrzymały wsparcie z EFS i które poszukują pracy po opuszczeniu projektu. </w:t>
            </w:r>
          </w:p>
          <w:p w14:paraId="4EC19621" w14:textId="77777777" w:rsidR="00053D66" w:rsidRDefault="00053D66" w:rsidP="009A24A5">
            <w:pPr>
              <w:pStyle w:val="Akapitzlist"/>
              <w:tabs>
                <w:tab w:val="left" w:pos="3402"/>
                <w:tab w:val="left" w:pos="5103"/>
              </w:tabs>
              <w:ind w:left="-8"/>
              <w:rPr>
                <w:sz w:val="24"/>
                <w:szCs w:val="24"/>
              </w:rPr>
            </w:pPr>
            <w:r w:rsidRPr="00053D66">
              <w:rPr>
                <w:sz w:val="24"/>
                <w:szCs w:val="24"/>
              </w:rPr>
              <w:lastRenderedPageBreak/>
              <w:t xml:space="preserve">Wskaźnik ten należy rozumieć jako zmianę statusu zatrudnienia po opuszczeniu programu w stosunku do sytuacji w momencie przystąpienia do interwencji EFS: </w:t>
            </w:r>
            <w:r>
              <w:rPr>
                <w:sz w:val="24"/>
                <w:szCs w:val="24"/>
              </w:rPr>
              <w:br/>
            </w:r>
            <w:r w:rsidRPr="00053D66">
              <w:rPr>
                <w:sz w:val="24"/>
                <w:szCs w:val="24"/>
              </w:rPr>
              <w:t xml:space="preserve">w chwili wejścia do projektu EFS – uczestnik bierny zawodowo, a w ciągu 4 tygodni po opuszczeniu projektu – osoba poszukująca pracy. </w:t>
            </w:r>
          </w:p>
          <w:p w14:paraId="3FC74418" w14:textId="4D87CF6E" w:rsidR="00053D66" w:rsidRDefault="00053D66" w:rsidP="009A24A5">
            <w:pPr>
              <w:pStyle w:val="Akapitzlist"/>
              <w:tabs>
                <w:tab w:val="left" w:pos="3402"/>
                <w:tab w:val="left" w:pos="5103"/>
              </w:tabs>
              <w:ind w:left="-8"/>
              <w:rPr>
                <w:sz w:val="24"/>
                <w:szCs w:val="24"/>
              </w:rPr>
            </w:pPr>
            <w:r w:rsidRPr="00053D66">
              <w:rPr>
                <w:sz w:val="24"/>
                <w:szCs w:val="24"/>
              </w:rPr>
              <w:t xml:space="preserve">Osoby bierne zawodowo definiowane są jak we wskaźniku: </w:t>
            </w:r>
            <w:r w:rsidRPr="00053D66">
              <w:rPr>
                <w:i/>
                <w:sz w:val="24"/>
                <w:szCs w:val="24"/>
              </w:rPr>
              <w:t xml:space="preserve">liczba osób biernych zawodowo objętych wsparciem </w:t>
            </w:r>
            <w:r w:rsidRPr="00053D66">
              <w:rPr>
                <w:i/>
                <w:sz w:val="24"/>
                <w:szCs w:val="24"/>
              </w:rPr>
              <w:br/>
              <w:t>w ramach programu</w:t>
            </w:r>
            <w:r w:rsidRPr="00053D66">
              <w:rPr>
                <w:sz w:val="24"/>
                <w:szCs w:val="24"/>
              </w:rPr>
              <w:t xml:space="preserve">. </w:t>
            </w:r>
          </w:p>
          <w:p w14:paraId="6E2D9BAE"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w:t>
            </w:r>
            <w:r w:rsidRPr="00053D66">
              <w:rPr>
                <w:i/>
                <w:sz w:val="24"/>
                <w:szCs w:val="24"/>
              </w:rPr>
              <w:t>liczba osób bezrobotnych, w tym długotrwale bezrobotnych, objętych wsparciem w programie</w:t>
            </w:r>
            <w:r w:rsidRPr="00053D66">
              <w:rPr>
                <w:sz w:val="24"/>
                <w:szCs w:val="24"/>
              </w:rPr>
              <w:t xml:space="preserve">. </w:t>
            </w:r>
          </w:p>
          <w:p w14:paraId="14D78B6E"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Wskaźnik mierzony do czterech tygodni od zakończenia przez uczestnika udziału w projekcie. </w:t>
            </w:r>
          </w:p>
          <w:p w14:paraId="12F739F0" w14:textId="2C0CC272" w:rsidR="009A24A5" w:rsidRPr="009A24A5" w:rsidRDefault="00053D66" w:rsidP="009A24A5">
            <w:pPr>
              <w:pStyle w:val="Akapitzlist"/>
              <w:tabs>
                <w:tab w:val="left" w:pos="3402"/>
                <w:tab w:val="left" w:pos="5103"/>
              </w:tabs>
              <w:ind w:left="-8"/>
              <w:rPr>
                <w:sz w:val="24"/>
                <w:szCs w:val="24"/>
              </w:rPr>
            </w:pPr>
            <w:r w:rsidRPr="00053D66">
              <w:rPr>
                <w:sz w:val="24"/>
                <w:szCs w:val="24"/>
              </w:rPr>
              <w:t>Definicja opracowana na podstawie definicji wykorzystywanych przez: Eurostat, baza danych Polityki Rynku Pracy.</w:t>
            </w:r>
          </w:p>
        </w:tc>
      </w:tr>
      <w:tr w:rsidR="009A24A5" w:rsidRPr="009A24A5" w14:paraId="6649CD31"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25662CC0"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4437FC8E" w14:textId="227C09A6" w:rsidR="009A24A5" w:rsidRPr="009A24A5" w:rsidRDefault="009A24A5" w:rsidP="00117FC7">
            <w:pPr>
              <w:autoSpaceDE w:val="0"/>
              <w:autoSpaceDN w:val="0"/>
              <w:adjustRightInd w:val="0"/>
              <w:rPr>
                <w:i/>
                <w:sz w:val="24"/>
                <w:szCs w:val="24"/>
              </w:rPr>
            </w:pPr>
            <w:r w:rsidRPr="00262A71">
              <w:rPr>
                <w:rFonts w:cs="Arial"/>
                <w:i/>
                <w:sz w:val="24"/>
                <w:szCs w:val="24"/>
              </w:rPr>
              <w:t xml:space="preserve">Liczba osób, które podjęły kształcenie lub </w:t>
            </w:r>
            <w:r w:rsidRPr="00262A71">
              <w:rPr>
                <w:rFonts w:cs="Arial"/>
                <w:i/>
                <w:sz w:val="24"/>
                <w:szCs w:val="24"/>
              </w:rPr>
              <w:lastRenderedPageBreak/>
              <w:t>szkolenie po</w:t>
            </w:r>
            <w:r w:rsidR="00117FC7">
              <w:rPr>
                <w:rFonts w:cs="Arial"/>
                <w:i/>
                <w:sz w:val="24"/>
                <w:szCs w:val="24"/>
              </w:rPr>
              <w:t xml:space="preserve"> </w:t>
            </w:r>
            <w:r w:rsidRPr="00262A71">
              <w:rPr>
                <w:rFonts w:cs="Arial"/>
                <w:i/>
                <w:sz w:val="24"/>
                <w:szCs w:val="24"/>
              </w:rPr>
              <w:t>opuszczeniu programu</w:t>
            </w:r>
          </w:p>
        </w:tc>
        <w:tc>
          <w:tcPr>
            <w:tcW w:w="1140" w:type="dxa"/>
            <w:tcBorders>
              <w:top w:val="single" w:sz="4" w:space="0" w:color="92D050"/>
              <w:left w:val="single" w:sz="4" w:space="0" w:color="92D050"/>
              <w:bottom w:val="single" w:sz="4" w:space="0" w:color="92D050"/>
              <w:right w:val="single" w:sz="4" w:space="0" w:color="92D050"/>
            </w:tcBorders>
            <w:vAlign w:val="center"/>
          </w:tcPr>
          <w:p w14:paraId="32E0BE49" w14:textId="73893C46" w:rsidR="009A24A5" w:rsidRPr="009A24A5" w:rsidRDefault="009A24A5" w:rsidP="009A24A5">
            <w:pPr>
              <w:tabs>
                <w:tab w:val="left" w:pos="3402"/>
                <w:tab w:val="left" w:pos="5103"/>
              </w:tabs>
              <w:jc w:val="center"/>
              <w:rPr>
                <w:sz w:val="24"/>
                <w:szCs w:val="24"/>
              </w:rPr>
            </w:pPr>
            <w:r w:rsidRPr="00262A71">
              <w:rPr>
                <w:sz w:val="24"/>
                <w:szCs w:val="24"/>
              </w:rPr>
              <w:lastRenderedPageBreak/>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2F0C32B" w14:textId="72DA397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197C41DC" w14:textId="38DAB989"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4EF74480" w14:textId="3A0C7EA2"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bottom w:val="single" w:sz="4" w:space="0" w:color="92D050"/>
            </w:tcBorders>
            <w:vAlign w:val="center"/>
          </w:tcPr>
          <w:p w14:paraId="24E7D3F4" w14:textId="3C8E6D8F" w:rsidR="009B209E" w:rsidRPr="009B209E" w:rsidRDefault="009B209E" w:rsidP="009B209E">
            <w:pPr>
              <w:pStyle w:val="Akapitzlist"/>
              <w:tabs>
                <w:tab w:val="left" w:pos="3402"/>
                <w:tab w:val="left" w:pos="5103"/>
              </w:tabs>
              <w:ind w:left="-8"/>
              <w:rPr>
                <w:sz w:val="24"/>
                <w:szCs w:val="24"/>
              </w:rPr>
            </w:pPr>
            <w:r w:rsidRPr="009B209E">
              <w:rPr>
                <w:sz w:val="24"/>
                <w:szCs w:val="24"/>
              </w:rPr>
              <w:t xml:space="preserve">Osoby, które otrzymały wsparcie Europejskiego Funduszu Społecznego, i które podjęły kształcenie (uczenie się przez </w:t>
            </w:r>
            <w:r w:rsidRPr="009B209E">
              <w:rPr>
                <w:sz w:val="24"/>
                <w:szCs w:val="24"/>
              </w:rPr>
              <w:lastRenderedPageBreak/>
              <w:t>całe życie, kształcenie formalne) lub szkolenie pozazakładowe/wewnątrzzakładowe, szkolenia zawodowe etc.) bezpośrednio po opuszczeniu projektu. Wskaźnik mierzony do czterech tygodni od zakończenia przez uczestnika udziału w projekcie.</w:t>
            </w:r>
            <w:r>
              <w:rPr>
                <w:sz w:val="24"/>
                <w:szCs w:val="24"/>
              </w:rPr>
              <w:t xml:space="preserve"> </w:t>
            </w:r>
            <w:r w:rsidRPr="009B209E">
              <w:rPr>
                <w:sz w:val="24"/>
                <w:szCs w:val="24"/>
              </w:rPr>
              <w:t xml:space="preserve">Wskaźnik ten należy rozumieć jako zmianę sytuacji po opuszczeniu programu </w:t>
            </w:r>
            <w:r>
              <w:rPr>
                <w:sz w:val="24"/>
                <w:szCs w:val="24"/>
              </w:rPr>
              <w:br/>
            </w:r>
            <w:r w:rsidRPr="009B209E">
              <w:rPr>
                <w:sz w:val="24"/>
                <w:szCs w:val="24"/>
              </w:rPr>
              <w:t xml:space="preserve">w stosunku do stanu w momencie przystąpienia do interwencji EFS (osoba nieuczestnicząca </w:t>
            </w:r>
            <w:r>
              <w:rPr>
                <w:sz w:val="24"/>
                <w:szCs w:val="24"/>
              </w:rPr>
              <w:br/>
            </w:r>
            <w:r w:rsidRPr="009B209E">
              <w:rPr>
                <w:sz w:val="24"/>
                <w:szCs w:val="24"/>
              </w:rPr>
              <w:t>w kształceniu/szkoleniu w chwili wejścia do programu EFS). Źródło finansowania szkolenia/kształcenia jest nieistotne.</w:t>
            </w:r>
          </w:p>
          <w:p w14:paraId="6CBAF96D" w14:textId="77777777" w:rsidR="009B209E" w:rsidRPr="009B209E" w:rsidRDefault="009B209E" w:rsidP="009B209E">
            <w:pPr>
              <w:pStyle w:val="Akapitzlist"/>
              <w:tabs>
                <w:tab w:val="left" w:pos="3402"/>
                <w:tab w:val="left" w:pos="5103"/>
              </w:tabs>
              <w:ind w:left="-8"/>
              <w:rPr>
                <w:sz w:val="24"/>
                <w:szCs w:val="24"/>
              </w:rPr>
            </w:pPr>
            <w:r w:rsidRPr="009B209E">
              <w:rPr>
                <w:sz w:val="24"/>
                <w:szCs w:val="24"/>
              </w:rPr>
              <w:t>Informacje dodatkowe:</w:t>
            </w:r>
          </w:p>
          <w:p w14:paraId="0D6E94A9" w14:textId="5BFFB6DE" w:rsidR="009A24A5" w:rsidRPr="009A24A5" w:rsidRDefault="009B209E" w:rsidP="009B209E">
            <w:pPr>
              <w:pStyle w:val="Akapitzlist"/>
              <w:tabs>
                <w:tab w:val="left" w:pos="3402"/>
                <w:tab w:val="left" w:pos="5103"/>
              </w:tabs>
              <w:ind w:left="-8"/>
              <w:rPr>
                <w:sz w:val="24"/>
                <w:szCs w:val="24"/>
              </w:rPr>
            </w:pPr>
            <w:r w:rsidRPr="009B209E">
              <w:rPr>
                <w:sz w:val="24"/>
                <w:szCs w:val="24"/>
              </w:rPr>
              <w:t>Wskaźnik nie obejmuje uczniów, tj. dzieci i młodzieży uczącej się oraz osób dorosłych, jeśli w dniu przystąpienia do projektu osoby te kształciły się.</w:t>
            </w:r>
          </w:p>
        </w:tc>
      </w:tr>
      <w:tr w:rsidR="009A24A5" w:rsidRPr="009A24A5" w14:paraId="4D6866E1" w14:textId="77777777" w:rsidTr="00117FC7">
        <w:trPr>
          <w:trHeight w:val="523"/>
          <w:jc w:val="center"/>
        </w:trPr>
        <w:tc>
          <w:tcPr>
            <w:tcW w:w="704" w:type="dxa"/>
            <w:tcBorders>
              <w:top w:val="single" w:sz="4" w:space="0" w:color="92D050"/>
              <w:right w:val="single" w:sz="4" w:space="0" w:color="92D050"/>
            </w:tcBorders>
            <w:vAlign w:val="center"/>
          </w:tcPr>
          <w:p w14:paraId="3851BAAD"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0C27203F" w14:textId="6CFB10AA"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które uzyskały kwalifikacje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left w:val="single" w:sz="4" w:space="0" w:color="92D050"/>
              <w:right w:val="single" w:sz="4" w:space="0" w:color="92D050"/>
            </w:tcBorders>
            <w:vAlign w:val="center"/>
          </w:tcPr>
          <w:p w14:paraId="540CBC32" w14:textId="75DA84CF"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right w:val="single" w:sz="4" w:space="0" w:color="92D050"/>
            </w:tcBorders>
            <w:vAlign w:val="center"/>
          </w:tcPr>
          <w:p w14:paraId="079CA38F" w14:textId="5B25DD3A"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1F3B4CD0" w14:textId="56A4E6CA"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40FE9351" w14:textId="0F36C2BB"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tcBorders>
            <w:vAlign w:val="center"/>
          </w:tcPr>
          <w:p w14:paraId="42D93043"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które otrzymały wsparcie Europejskiego Funduszu Społecznego i uzyskały kwalifikacje po opuszczeniu projektu.</w:t>
            </w:r>
          </w:p>
          <w:p w14:paraId="3F0DE31D" w14:textId="77777777" w:rsidR="009B209E" w:rsidRDefault="009A24A5" w:rsidP="009A24A5">
            <w:pPr>
              <w:pStyle w:val="Akapitzlist"/>
              <w:tabs>
                <w:tab w:val="left" w:pos="3402"/>
                <w:tab w:val="left" w:pos="5103"/>
              </w:tabs>
              <w:ind w:left="-8"/>
              <w:rPr>
                <w:sz w:val="24"/>
                <w:szCs w:val="24"/>
              </w:rPr>
            </w:pPr>
            <w:r w:rsidRPr="00262A71">
              <w:rPr>
                <w:i/>
                <w:sz w:val="24"/>
                <w:szCs w:val="24"/>
              </w:rPr>
              <w:t>Kwalifikacje należy rozumieć jako formalny wynik oceny i walidacji, który uzyskuje się w sytuacji, kiedy właściwy organ uznaje, że dana osoba osiągnęła efekty uczenia się spełniające określone standardy</w:t>
            </w:r>
            <w:r w:rsidRPr="00262A71">
              <w:rPr>
                <w:sz w:val="24"/>
                <w:szCs w:val="24"/>
              </w:rPr>
              <w:t xml:space="preserve">. </w:t>
            </w:r>
          </w:p>
          <w:p w14:paraId="211D5A40" w14:textId="12CE930C" w:rsidR="009A24A5" w:rsidRPr="00262A71" w:rsidRDefault="009A24A5" w:rsidP="009A24A5">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7E1C0FE7" w14:textId="26E4AFEF"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Źródło: Komisja Europejska, Europejskie Ramy Kwalifikacji </w:t>
            </w:r>
            <w:hyperlink r:id="rId10" w:history="1">
              <w:r w:rsidR="009B209E" w:rsidRPr="000948D4">
                <w:rPr>
                  <w:rStyle w:val="Hipercze"/>
                  <w:sz w:val="24"/>
                  <w:szCs w:val="24"/>
                </w:rPr>
                <w:t>http://ec.europa.eu/eqf/terms_en.htm</w:t>
              </w:r>
            </w:hyperlink>
            <w:r w:rsidR="009B209E">
              <w:rPr>
                <w:sz w:val="24"/>
                <w:szCs w:val="24"/>
              </w:rPr>
              <w:t xml:space="preserve"> </w:t>
            </w:r>
          </w:p>
          <w:p w14:paraId="7A933112" w14:textId="1518B2F7" w:rsidR="009A24A5" w:rsidRPr="00262A71" w:rsidRDefault="009A24A5" w:rsidP="009A24A5">
            <w:pPr>
              <w:pStyle w:val="Akapitzlist"/>
              <w:tabs>
                <w:tab w:val="left" w:pos="3402"/>
                <w:tab w:val="left" w:pos="5103"/>
              </w:tabs>
              <w:ind w:left="-8"/>
              <w:rPr>
                <w:sz w:val="24"/>
                <w:szCs w:val="24"/>
              </w:rPr>
            </w:pPr>
            <w:r w:rsidRPr="00262A71">
              <w:rPr>
                <w:sz w:val="24"/>
                <w:szCs w:val="24"/>
              </w:rPr>
              <w:t>Sformułowania zapisane kursywą są identyczne</w:t>
            </w:r>
            <w:r w:rsidR="005923EA">
              <w:rPr>
                <w:sz w:val="24"/>
                <w:szCs w:val="24"/>
              </w:rPr>
              <w:t xml:space="preserve"> </w:t>
            </w:r>
            <w:r w:rsidRPr="00262A71">
              <w:rPr>
                <w:sz w:val="24"/>
                <w:szCs w:val="24"/>
              </w:rPr>
              <w:t xml:space="preserve">z definicją Europejskich Ram Kwalifikacji. Wykazywać należy wyłącznie kwalifikacje osiągnięte w wyniku operacji Europejskiego </w:t>
            </w:r>
            <w:r w:rsidRPr="00262A71">
              <w:rPr>
                <w:sz w:val="24"/>
                <w:szCs w:val="24"/>
              </w:rPr>
              <w:lastRenderedPageBreak/>
              <w:t>Funduszu Społecznego. Powinny one być zgłaszane tylko raz dla uczestnika/projektu.</w:t>
            </w:r>
          </w:p>
          <w:p w14:paraId="7BCE6EE1"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Informacje dodatkowe:</w:t>
            </w:r>
          </w:p>
          <w:p w14:paraId="182ACD79" w14:textId="790A80AE" w:rsidR="009A24A5" w:rsidRPr="00262A71" w:rsidRDefault="009A24A5" w:rsidP="009A24A5">
            <w:pPr>
              <w:pStyle w:val="Akapitzlist"/>
              <w:tabs>
                <w:tab w:val="left" w:pos="3402"/>
                <w:tab w:val="left" w:pos="5103"/>
              </w:tabs>
              <w:ind w:left="-8"/>
              <w:rPr>
                <w:sz w:val="24"/>
                <w:szCs w:val="24"/>
              </w:rPr>
            </w:pPr>
            <w:r w:rsidRPr="00262A71">
              <w:rPr>
                <w:sz w:val="24"/>
                <w:szCs w:val="24"/>
              </w:rPr>
              <w:t>Szczegółowe informacje dotyczące uznawania kwalifikacji w projektach EFS zawarto w załączniku nr 8 do wytycznych.</w:t>
            </w:r>
          </w:p>
          <w:p w14:paraId="3D19605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uzyskujące kwalifikacje w trakcie realizacji projektu należy również wliczać do wskaźnika.</w:t>
            </w:r>
          </w:p>
          <w:p w14:paraId="7918F47D" w14:textId="2B26D35B" w:rsidR="009A24A5" w:rsidRPr="009A24A5" w:rsidRDefault="009A24A5" w:rsidP="005923EA">
            <w:pPr>
              <w:pStyle w:val="Akapitzlist"/>
              <w:tabs>
                <w:tab w:val="left" w:pos="3402"/>
                <w:tab w:val="left" w:pos="5103"/>
              </w:tabs>
              <w:ind w:left="-8"/>
              <w:rPr>
                <w:sz w:val="24"/>
                <w:szCs w:val="24"/>
              </w:rPr>
            </w:pPr>
            <w:r w:rsidRPr="00262A71">
              <w:rPr>
                <w:sz w:val="24"/>
                <w:szCs w:val="24"/>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tc>
      </w:tr>
      <w:tr w:rsidR="009A24A5" w:rsidRPr="009A24A5" w14:paraId="7D0B0C8B"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393FAF2A"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4E151182"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p>
          <w:p w14:paraId="4E3B2556" w14:textId="76BB3FEB" w:rsidR="009A24A5" w:rsidRPr="009A24A5" w:rsidRDefault="009A24A5" w:rsidP="00117FC7">
            <w:pPr>
              <w:autoSpaceDE w:val="0"/>
              <w:autoSpaceDN w:val="0"/>
              <w:adjustRightInd w:val="0"/>
              <w:rPr>
                <w:rFonts w:cs="Arial"/>
                <w:i/>
                <w:sz w:val="24"/>
                <w:szCs w:val="24"/>
              </w:rPr>
            </w:pPr>
            <w:r w:rsidRPr="00262A71">
              <w:rPr>
                <w:rFonts w:cs="Arial"/>
                <w:i/>
                <w:sz w:val="24"/>
                <w:szCs w:val="24"/>
              </w:rPr>
              <w:t>rachunek, po opuszczeniu programu</w:t>
            </w:r>
          </w:p>
        </w:tc>
        <w:tc>
          <w:tcPr>
            <w:tcW w:w="1140" w:type="dxa"/>
            <w:tcBorders>
              <w:top w:val="single" w:sz="4" w:space="0" w:color="92D050"/>
              <w:left w:val="single" w:sz="4" w:space="0" w:color="92D050"/>
              <w:bottom w:val="single" w:sz="4" w:space="0" w:color="92D050"/>
              <w:right w:val="single" w:sz="4" w:space="0" w:color="92D050"/>
            </w:tcBorders>
            <w:vAlign w:val="center"/>
          </w:tcPr>
          <w:p w14:paraId="4E1423AA" w14:textId="4F10460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5A91F46" w14:textId="3E5A4E2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7421BD8F" w14:textId="297449EA"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4D71FDFA" w14:textId="6D446E7F"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bottom w:val="single" w:sz="4" w:space="0" w:color="92D050"/>
            </w:tcBorders>
            <w:vAlign w:val="center"/>
          </w:tcPr>
          <w:p w14:paraId="16172139" w14:textId="58373A38" w:rsidR="009A24A5" w:rsidRPr="00262A71" w:rsidRDefault="009A24A5" w:rsidP="009A24A5">
            <w:pPr>
              <w:pStyle w:val="Akapitzlist"/>
              <w:tabs>
                <w:tab w:val="left" w:pos="3402"/>
                <w:tab w:val="left" w:pos="5103"/>
              </w:tabs>
              <w:ind w:left="-8"/>
              <w:rPr>
                <w:sz w:val="24"/>
                <w:szCs w:val="24"/>
              </w:rPr>
            </w:pPr>
            <w:r w:rsidRPr="00262A71">
              <w:rPr>
                <w:sz w:val="24"/>
                <w:szCs w:val="24"/>
              </w:rPr>
              <w:t>Osoby bezrobotne lub bierne zawodowo, które po uzyskaniu wsparcia Europejskiego Funduszu Społecznego podjęły zatrudnienie (łącznie z prowadzącymi działalność na własny rachunek) bezpośrednio po opuszczeniu projektu.</w:t>
            </w:r>
          </w:p>
          <w:p w14:paraId="10624F44"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Osoby bezrobotne definiowane są jak we wskaźniku: </w:t>
            </w:r>
            <w:r w:rsidRPr="00262A71">
              <w:rPr>
                <w:i/>
                <w:sz w:val="24"/>
                <w:szCs w:val="24"/>
              </w:rPr>
              <w:t>liczba osób bezrobotnych, w tym długotrwale bezrobotnych, objętych wsparciem w programie</w:t>
            </w:r>
            <w:r w:rsidRPr="00262A71">
              <w:rPr>
                <w:sz w:val="24"/>
                <w:szCs w:val="24"/>
              </w:rPr>
              <w:t>.</w:t>
            </w:r>
          </w:p>
          <w:p w14:paraId="2687A91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Osoby bierne zawodowo definiowane są jak we wskaźniku: </w:t>
            </w:r>
            <w:r w:rsidRPr="00262A71">
              <w:rPr>
                <w:i/>
                <w:sz w:val="24"/>
                <w:szCs w:val="24"/>
              </w:rPr>
              <w:t>liczba osób biernych zawodowo objętych wsparciem w programie</w:t>
            </w:r>
            <w:r w:rsidRPr="00262A71">
              <w:rPr>
                <w:sz w:val="24"/>
                <w:szCs w:val="24"/>
              </w:rPr>
              <w:t>.</w:t>
            </w:r>
          </w:p>
          <w:p w14:paraId="55F611DC" w14:textId="6B83A655"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Definicja pracujących, łącznie z prowadzącymi działalność na własny rachunek, jak we wskaźniku: </w:t>
            </w:r>
            <w:r w:rsidRPr="00262A71">
              <w:rPr>
                <w:i/>
                <w:sz w:val="24"/>
                <w:szCs w:val="24"/>
              </w:rPr>
              <w:t xml:space="preserve">liczba osób </w:t>
            </w:r>
            <w:r w:rsidRPr="00262A71">
              <w:rPr>
                <w:i/>
                <w:sz w:val="24"/>
                <w:szCs w:val="24"/>
              </w:rPr>
              <w:lastRenderedPageBreak/>
              <w:t>pracujących, łącznie z prowadzącymi działalność na własny rachunek, objętych wsparciem w programie</w:t>
            </w:r>
            <w:r w:rsidRPr="00262A71">
              <w:rPr>
                <w:sz w:val="24"/>
                <w:szCs w:val="24"/>
              </w:rPr>
              <w:t>.</w:t>
            </w:r>
          </w:p>
          <w:p w14:paraId="5C17FFF5"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14:paraId="1FC34E72" w14:textId="77777777" w:rsidR="009A24A5" w:rsidRDefault="009A24A5" w:rsidP="009A24A5">
            <w:pPr>
              <w:pStyle w:val="Akapitzlist"/>
              <w:tabs>
                <w:tab w:val="left" w:pos="3402"/>
                <w:tab w:val="left" w:pos="5103"/>
              </w:tabs>
              <w:ind w:left="-8"/>
              <w:rPr>
                <w:sz w:val="24"/>
                <w:szCs w:val="24"/>
              </w:rPr>
            </w:pPr>
            <w:r w:rsidRPr="00262A71">
              <w:rPr>
                <w:sz w:val="24"/>
                <w:szCs w:val="24"/>
              </w:rPr>
              <w:t xml:space="preserve">Wskaźnik mierzony do czterech tygodni od zakończenia przez uczestnika udziału w projekcie. Tym samym, we wskaźniku należy uwzględniać wszystkie osoby, które </w:t>
            </w:r>
            <w:r>
              <w:rPr>
                <w:sz w:val="24"/>
                <w:szCs w:val="24"/>
              </w:rPr>
              <w:t xml:space="preserve"> </w:t>
            </w:r>
          </w:p>
          <w:p w14:paraId="22A5293B" w14:textId="77777777" w:rsidR="009A24A5" w:rsidRDefault="009A24A5" w:rsidP="009A24A5">
            <w:pPr>
              <w:pStyle w:val="Akapitzlist"/>
              <w:tabs>
                <w:tab w:val="left" w:pos="3402"/>
                <w:tab w:val="left" w:pos="5103"/>
              </w:tabs>
              <w:ind w:left="-8"/>
              <w:rPr>
                <w:sz w:val="24"/>
                <w:szCs w:val="24"/>
              </w:rPr>
            </w:pPr>
            <w:r w:rsidRPr="00262A71">
              <w:rPr>
                <w:sz w:val="24"/>
                <w:szCs w:val="24"/>
              </w:rPr>
              <w:t xml:space="preserve">w okresie do czterech tygodni po zakończeniu udziału </w:t>
            </w:r>
            <w:r>
              <w:rPr>
                <w:sz w:val="24"/>
                <w:szCs w:val="24"/>
              </w:rPr>
              <w:t xml:space="preserve"> </w:t>
            </w:r>
          </w:p>
          <w:p w14:paraId="352B90A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w projekcie podjęły zatrudnienie.</w:t>
            </w:r>
          </w:p>
          <w:p w14:paraId="3272E6BF" w14:textId="635936CD" w:rsidR="009A24A5" w:rsidRPr="009A24A5" w:rsidRDefault="009A24A5" w:rsidP="009A24A5">
            <w:pPr>
              <w:pStyle w:val="Akapitzlist"/>
              <w:tabs>
                <w:tab w:val="left" w:pos="3402"/>
                <w:tab w:val="left" w:pos="5103"/>
              </w:tabs>
              <w:ind w:left="-8"/>
              <w:rPr>
                <w:sz w:val="24"/>
                <w:szCs w:val="24"/>
              </w:rPr>
            </w:pPr>
            <w:r w:rsidRPr="00262A71">
              <w:rPr>
                <w:sz w:val="24"/>
                <w:szCs w:val="24"/>
              </w:rPr>
              <w:t>Definicja opracowana na podstawie definicji wykorzystywanych przez: Eurostat, baza danych Polityki Rynku Pracy (LMP), badanie aktywności ekonomicznej ludności (BAEL).</w:t>
            </w:r>
          </w:p>
        </w:tc>
      </w:tr>
      <w:tr w:rsidR="009A24A5" w:rsidRPr="009A24A5" w14:paraId="246C529D" w14:textId="77777777" w:rsidTr="00117FC7">
        <w:trPr>
          <w:trHeight w:val="523"/>
          <w:jc w:val="center"/>
        </w:trPr>
        <w:tc>
          <w:tcPr>
            <w:tcW w:w="704" w:type="dxa"/>
            <w:tcBorders>
              <w:top w:val="single" w:sz="4" w:space="0" w:color="92D050"/>
            </w:tcBorders>
            <w:vAlign w:val="center"/>
          </w:tcPr>
          <w:p w14:paraId="2BED2490" w14:textId="77777777" w:rsidR="009A24A5" w:rsidRPr="009A24A5" w:rsidRDefault="009A24A5" w:rsidP="009A24A5">
            <w:pPr>
              <w:pStyle w:val="Akapitzlist"/>
              <w:numPr>
                <w:ilvl w:val="0"/>
                <w:numId w:val="38"/>
              </w:numPr>
              <w:tabs>
                <w:tab w:val="left" w:pos="3402"/>
                <w:tab w:val="left" w:pos="5103"/>
              </w:tabs>
              <w:spacing w:before="80" w:after="80"/>
              <w:rPr>
                <w:b/>
                <w:color w:val="1F497D" w:themeColor="text2"/>
                <w:sz w:val="24"/>
                <w:szCs w:val="24"/>
              </w:rPr>
            </w:pPr>
          </w:p>
        </w:tc>
        <w:tc>
          <w:tcPr>
            <w:tcW w:w="2693" w:type="dxa"/>
            <w:tcBorders>
              <w:top w:val="single" w:sz="4" w:space="0" w:color="92D050"/>
            </w:tcBorders>
            <w:vAlign w:val="center"/>
          </w:tcPr>
          <w:p w14:paraId="2967CBB9" w14:textId="53F5A922" w:rsidR="009A24A5" w:rsidRPr="009A24A5" w:rsidRDefault="009A24A5" w:rsidP="00117FC7">
            <w:pPr>
              <w:autoSpaceDE w:val="0"/>
              <w:autoSpaceDN w:val="0"/>
              <w:adjustRightInd w:val="0"/>
              <w:rPr>
                <w:rFonts w:cs="Arial"/>
                <w:i/>
                <w:sz w:val="24"/>
                <w:szCs w:val="24"/>
              </w:rPr>
            </w:pPr>
            <w:r w:rsidRPr="00262A71">
              <w:rPr>
                <w:rFonts w:cs="Arial"/>
                <w:i/>
                <w:sz w:val="24"/>
                <w:szCs w:val="24"/>
              </w:rPr>
              <w:t xml:space="preserve">Liczba osób </w:t>
            </w:r>
            <w:r w:rsidRPr="00262A71">
              <w:rPr>
                <w:rFonts w:cs="Arial"/>
                <w:i/>
                <w:sz w:val="24"/>
                <w:szCs w:val="24"/>
              </w:rPr>
              <w:br/>
              <w:t>w niekorzystnej sytuacji</w:t>
            </w:r>
            <w:r w:rsidR="00117FC7">
              <w:rPr>
                <w:rFonts w:cs="Arial"/>
                <w:i/>
                <w:sz w:val="24"/>
                <w:szCs w:val="24"/>
              </w:rPr>
              <w:t xml:space="preserve"> </w:t>
            </w:r>
            <w:r w:rsidRPr="00262A71">
              <w:rPr>
                <w:rFonts w:cs="Arial"/>
                <w:i/>
                <w:sz w:val="24"/>
                <w:szCs w:val="24"/>
              </w:rPr>
              <w:t xml:space="preserve">społecznej poszukujących pracy, uczestniczących </w:t>
            </w:r>
            <w:r w:rsidRPr="00262A71">
              <w:rPr>
                <w:rFonts w:cs="Arial"/>
                <w:i/>
                <w:sz w:val="24"/>
                <w:szCs w:val="24"/>
              </w:rPr>
              <w:br/>
              <w:t>w kształceniu lub</w:t>
            </w:r>
            <w:r w:rsidR="00117FC7">
              <w:rPr>
                <w:rFonts w:cs="Arial"/>
                <w:i/>
                <w:sz w:val="24"/>
                <w:szCs w:val="24"/>
              </w:rPr>
              <w:t xml:space="preserve"> </w:t>
            </w:r>
            <w:r w:rsidRPr="00262A71">
              <w:rPr>
                <w:rFonts w:cs="Arial"/>
                <w:i/>
                <w:sz w:val="24"/>
                <w:szCs w:val="24"/>
              </w:rPr>
              <w:t>szkoleniu, zdobywających</w:t>
            </w:r>
            <w:r w:rsidR="00117FC7">
              <w:rPr>
                <w:rFonts w:cs="Arial"/>
                <w:i/>
                <w:sz w:val="24"/>
                <w:szCs w:val="24"/>
              </w:rPr>
              <w:t xml:space="preserve"> </w:t>
            </w:r>
            <w:r w:rsidRPr="00262A71">
              <w:rPr>
                <w:rFonts w:cs="Arial"/>
                <w:i/>
                <w:sz w:val="24"/>
                <w:szCs w:val="24"/>
              </w:rPr>
              <w:t>kwalifikacje, zatrudnionych (łącznie</w:t>
            </w:r>
            <w:r w:rsidR="00117FC7">
              <w:rPr>
                <w:rFonts w:cs="Arial"/>
                <w:i/>
                <w:sz w:val="24"/>
                <w:szCs w:val="24"/>
              </w:rPr>
              <w:br/>
            </w:r>
            <w:r w:rsidRPr="00262A71">
              <w:rPr>
                <w:rFonts w:cs="Arial"/>
                <w:i/>
                <w:sz w:val="24"/>
                <w:szCs w:val="24"/>
              </w:rPr>
              <w:t>z prowadzącymi działalność na</w:t>
            </w:r>
            <w:r w:rsidR="00117FC7">
              <w:rPr>
                <w:rFonts w:cs="Arial"/>
                <w:i/>
                <w:sz w:val="24"/>
                <w:szCs w:val="24"/>
              </w:rPr>
              <w:t xml:space="preserve"> </w:t>
            </w:r>
            <w:r w:rsidRPr="00262A71">
              <w:rPr>
                <w:rFonts w:cs="Arial"/>
                <w:i/>
                <w:sz w:val="24"/>
                <w:szCs w:val="24"/>
              </w:rPr>
              <w:t xml:space="preserve">własny </w:t>
            </w:r>
            <w:r w:rsidRPr="00262A71">
              <w:rPr>
                <w:rFonts w:cs="Arial"/>
                <w:i/>
                <w:sz w:val="24"/>
                <w:szCs w:val="24"/>
              </w:rPr>
              <w:lastRenderedPageBreak/>
              <w:t>rachunek)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tcBorders>
            <w:vAlign w:val="center"/>
          </w:tcPr>
          <w:p w14:paraId="0DFF39C6" w14:textId="0C23AB9C" w:rsidR="009A24A5" w:rsidRPr="009A24A5" w:rsidRDefault="009A24A5" w:rsidP="009A24A5">
            <w:pPr>
              <w:tabs>
                <w:tab w:val="left" w:pos="3402"/>
                <w:tab w:val="left" w:pos="5103"/>
              </w:tabs>
              <w:jc w:val="center"/>
              <w:rPr>
                <w:sz w:val="24"/>
                <w:szCs w:val="24"/>
              </w:rPr>
            </w:pPr>
            <w:r w:rsidRPr="00262A71">
              <w:rPr>
                <w:sz w:val="24"/>
                <w:szCs w:val="24"/>
              </w:rPr>
              <w:lastRenderedPageBreak/>
              <w:t>os.</w:t>
            </w:r>
          </w:p>
        </w:tc>
        <w:tc>
          <w:tcPr>
            <w:tcW w:w="1283" w:type="dxa"/>
            <w:tcBorders>
              <w:top w:val="single" w:sz="4" w:space="0" w:color="92D050"/>
            </w:tcBorders>
            <w:vAlign w:val="center"/>
          </w:tcPr>
          <w:p w14:paraId="135811F0" w14:textId="4F7B485A"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right w:val="single" w:sz="4" w:space="0" w:color="9BBB59" w:themeColor="accent3"/>
            </w:tcBorders>
            <w:vAlign w:val="center"/>
          </w:tcPr>
          <w:p w14:paraId="34B4CFB9" w14:textId="479385E1"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tcBorders>
            <w:vAlign w:val="center"/>
          </w:tcPr>
          <w:p w14:paraId="1791B424" w14:textId="0183D2C6"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tcBorders>
            <w:vAlign w:val="center"/>
          </w:tcPr>
          <w:p w14:paraId="393994BA"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w niekorzystnej sytuacji definiowane są jak we wskaźnikach:</w:t>
            </w:r>
          </w:p>
          <w:p w14:paraId="74D01F07" w14:textId="36582783" w:rsidR="009A24A5" w:rsidRPr="00262A71" w:rsidRDefault="009A24A5" w:rsidP="009A24A5">
            <w:pPr>
              <w:pStyle w:val="Akapitzlist"/>
              <w:tabs>
                <w:tab w:val="left" w:pos="3402"/>
                <w:tab w:val="left" w:pos="5103"/>
              </w:tabs>
              <w:ind w:left="-8"/>
              <w:rPr>
                <w:i/>
                <w:sz w:val="24"/>
                <w:szCs w:val="24"/>
              </w:rPr>
            </w:pPr>
            <w:r w:rsidRPr="00262A71">
              <w:rPr>
                <w:i/>
                <w:sz w:val="24"/>
                <w:szCs w:val="24"/>
              </w:rPr>
              <w:t>- liczba migrantów, osób obcego pochodzenia, mniejszości (w tym społeczności zmarginalizowane takie jak Romowie)</w:t>
            </w:r>
          </w:p>
          <w:p w14:paraId="6F434BC6" w14:textId="77777777" w:rsidR="009A24A5" w:rsidRPr="00262A71" w:rsidRDefault="009A24A5" w:rsidP="009A24A5">
            <w:pPr>
              <w:pStyle w:val="Akapitzlist"/>
              <w:tabs>
                <w:tab w:val="left" w:pos="3402"/>
                <w:tab w:val="left" w:pos="5103"/>
              </w:tabs>
              <w:ind w:left="-8"/>
              <w:rPr>
                <w:i/>
                <w:sz w:val="24"/>
                <w:szCs w:val="24"/>
              </w:rPr>
            </w:pPr>
            <w:r w:rsidRPr="00262A71">
              <w:rPr>
                <w:i/>
                <w:sz w:val="24"/>
                <w:szCs w:val="24"/>
              </w:rPr>
              <w:t>- liczba osób z niepełnosprawnościami</w:t>
            </w:r>
          </w:p>
          <w:p w14:paraId="03BECB11" w14:textId="77777777" w:rsidR="009A24A5" w:rsidRDefault="009A24A5" w:rsidP="009A24A5">
            <w:pPr>
              <w:pStyle w:val="Akapitzlist"/>
              <w:tabs>
                <w:tab w:val="left" w:pos="3402"/>
                <w:tab w:val="left" w:pos="5103"/>
              </w:tabs>
              <w:ind w:left="-8"/>
              <w:rPr>
                <w:i/>
                <w:sz w:val="24"/>
                <w:szCs w:val="24"/>
              </w:rPr>
            </w:pPr>
            <w:r w:rsidRPr="00262A71">
              <w:rPr>
                <w:i/>
                <w:sz w:val="24"/>
                <w:szCs w:val="24"/>
              </w:rPr>
              <w:t xml:space="preserve">- liczba osób z innych grup znajdujących się </w:t>
            </w:r>
            <w:r>
              <w:rPr>
                <w:i/>
                <w:sz w:val="24"/>
                <w:szCs w:val="24"/>
              </w:rPr>
              <w:t xml:space="preserve"> </w:t>
            </w:r>
          </w:p>
          <w:p w14:paraId="49810073" w14:textId="77777777" w:rsidR="009A24A5" w:rsidRPr="00262A71" w:rsidRDefault="009A24A5" w:rsidP="009A24A5">
            <w:pPr>
              <w:pStyle w:val="Akapitzlist"/>
              <w:tabs>
                <w:tab w:val="left" w:pos="3402"/>
                <w:tab w:val="left" w:pos="5103"/>
              </w:tabs>
              <w:ind w:left="-8"/>
              <w:rPr>
                <w:i/>
                <w:sz w:val="24"/>
                <w:szCs w:val="24"/>
              </w:rPr>
            </w:pPr>
            <w:r w:rsidRPr="00262A71">
              <w:rPr>
                <w:i/>
                <w:sz w:val="24"/>
                <w:szCs w:val="24"/>
              </w:rPr>
              <w:t>w niekorzystnej sytuacji społecznej.</w:t>
            </w:r>
          </w:p>
          <w:p w14:paraId="74FB1B3C"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Poszukiwanie pracy definiowane jest jak we wskaźniku: </w:t>
            </w:r>
            <w:r w:rsidRPr="00262A71">
              <w:rPr>
                <w:i/>
                <w:sz w:val="24"/>
                <w:szCs w:val="24"/>
              </w:rPr>
              <w:t>liczba osób biernych zawodowo, poszukujących pracy po opuszczeniu programu.</w:t>
            </w:r>
          </w:p>
          <w:p w14:paraId="6050B65F"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lastRenderedPageBreak/>
              <w:t>Podjęcie kształcenia lub szkolenia definiowane jest jak we wskaźniku</w:t>
            </w:r>
            <w:r w:rsidRPr="00262A71">
              <w:rPr>
                <w:i/>
                <w:sz w:val="24"/>
                <w:szCs w:val="24"/>
              </w:rPr>
              <w:t>: liczba osób, które podjęły kształcenie lub szkolenie po opuszczeniu programu.</w:t>
            </w:r>
          </w:p>
          <w:p w14:paraId="137131CE"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Uzyskanie kwalifikacji definiowane jest jak we wskaźniku: </w:t>
            </w:r>
            <w:r w:rsidRPr="00262A71">
              <w:rPr>
                <w:i/>
                <w:sz w:val="24"/>
                <w:szCs w:val="24"/>
              </w:rPr>
              <w:t>liczba osób, które uzyskały kwalifikacje po opuszczeniu programu.</w:t>
            </w:r>
          </w:p>
          <w:p w14:paraId="789076C3" w14:textId="77777777" w:rsidR="009A24A5" w:rsidRPr="00262A71" w:rsidRDefault="009A24A5" w:rsidP="009A24A5">
            <w:pPr>
              <w:pStyle w:val="Akapitzlist"/>
              <w:tabs>
                <w:tab w:val="left" w:pos="3402"/>
                <w:tab w:val="left" w:pos="5103"/>
              </w:tabs>
              <w:ind w:left="-8"/>
              <w:rPr>
                <w:i/>
                <w:sz w:val="24"/>
                <w:szCs w:val="24"/>
              </w:rPr>
            </w:pPr>
            <w:r w:rsidRPr="00262A71">
              <w:rPr>
                <w:sz w:val="24"/>
                <w:szCs w:val="24"/>
              </w:rPr>
              <w:t xml:space="preserve">Zatrudnienie definiowane jest jak we wskaźniku: </w:t>
            </w:r>
            <w:r w:rsidRPr="00262A71">
              <w:rPr>
                <w:i/>
                <w:sz w:val="24"/>
                <w:szCs w:val="24"/>
              </w:rPr>
              <w:t>liczba osób pracujących po opuszczeniu programu.</w:t>
            </w:r>
          </w:p>
          <w:p w14:paraId="6EF09B1D" w14:textId="77777777" w:rsidR="009A24A5" w:rsidRDefault="009A24A5" w:rsidP="009A24A5">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4B719897" w14:textId="77777777" w:rsidR="005923EA" w:rsidRPr="005923EA" w:rsidRDefault="005923EA" w:rsidP="005923EA">
            <w:pPr>
              <w:pStyle w:val="Akapitzlist"/>
              <w:tabs>
                <w:tab w:val="left" w:pos="3402"/>
                <w:tab w:val="left" w:pos="5103"/>
              </w:tabs>
              <w:ind w:left="-8"/>
              <w:rPr>
                <w:sz w:val="24"/>
                <w:szCs w:val="24"/>
              </w:rPr>
            </w:pPr>
            <w:r w:rsidRPr="005923EA">
              <w:rPr>
                <w:sz w:val="24"/>
                <w:szCs w:val="24"/>
              </w:rPr>
              <w:t>Informacje dodatkowe:</w:t>
            </w:r>
          </w:p>
          <w:p w14:paraId="0A63742B" w14:textId="3EB14FC4" w:rsidR="005923EA" w:rsidRPr="009A24A5" w:rsidRDefault="005923EA" w:rsidP="005923EA">
            <w:pPr>
              <w:pStyle w:val="Akapitzlist"/>
              <w:tabs>
                <w:tab w:val="left" w:pos="3402"/>
                <w:tab w:val="left" w:pos="5103"/>
              </w:tabs>
              <w:ind w:left="-8"/>
              <w:rPr>
                <w:sz w:val="24"/>
                <w:szCs w:val="24"/>
              </w:rPr>
            </w:pPr>
            <w:r w:rsidRPr="005923EA">
              <w:rPr>
                <w:sz w:val="24"/>
                <w:szCs w:val="24"/>
              </w:rPr>
              <w:t xml:space="preserve">Kryteria dotyczące poszukiwania pracy, uczestniczenia </w:t>
            </w:r>
            <w:r>
              <w:rPr>
                <w:sz w:val="24"/>
                <w:szCs w:val="24"/>
              </w:rPr>
              <w:br/>
            </w:r>
            <w:r w:rsidRPr="005923EA">
              <w:rPr>
                <w:sz w:val="24"/>
                <w:szCs w:val="24"/>
              </w:rPr>
              <w:t>w kształceniu lub szkoleniu, zdobycia kwalifikacji, podjęcia pracy po opuszczeniu programu nie powinny być traktowane łącznie w celu uznania, że wskaźnik został osiągnięty.</w:t>
            </w:r>
          </w:p>
        </w:tc>
      </w:tr>
      <w:tr w:rsidR="009A24A5" w:rsidRPr="009A24A5" w14:paraId="1E1DA792" w14:textId="77777777" w:rsidTr="00117FC7">
        <w:trPr>
          <w:trHeight w:val="394"/>
          <w:jc w:val="center"/>
        </w:trPr>
        <w:tc>
          <w:tcPr>
            <w:tcW w:w="14746"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vAlign w:val="center"/>
          </w:tcPr>
          <w:p w14:paraId="0366E9A2" w14:textId="77777777" w:rsidR="009A24A5" w:rsidRPr="009A24A5" w:rsidRDefault="009A24A5" w:rsidP="009A24A5">
            <w:pPr>
              <w:autoSpaceDE w:val="0"/>
              <w:autoSpaceDN w:val="0"/>
              <w:adjustRightInd w:val="0"/>
              <w:jc w:val="both"/>
              <w:rPr>
                <w:rFonts w:cs="Arial"/>
                <w:sz w:val="24"/>
                <w:szCs w:val="24"/>
              </w:rPr>
            </w:pPr>
            <w:r w:rsidRPr="009A24A5">
              <w:rPr>
                <w:i/>
                <w:color w:val="0033CC"/>
                <w:sz w:val="24"/>
                <w:szCs w:val="24"/>
              </w:rPr>
              <w:lastRenderedPageBreak/>
              <w:t xml:space="preserve">Oś priorytetowa IX  </w:t>
            </w:r>
            <w:r w:rsidRPr="009A24A5">
              <w:rPr>
                <w:b/>
                <w:i/>
                <w:color w:val="0033CC"/>
                <w:sz w:val="24"/>
                <w:szCs w:val="24"/>
              </w:rPr>
              <w:t>Wysoka jakość edukacji</w:t>
            </w:r>
          </w:p>
        </w:tc>
      </w:tr>
      <w:tr w:rsidR="009A24A5" w:rsidRPr="009A24A5" w14:paraId="3FA529CD" w14:textId="77777777" w:rsidTr="00117FC7">
        <w:trPr>
          <w:trHeight w:val="394"/>
          <w:jc w:val="center"/>
        </w:trPr>
        <w:tc>
          <w:tcPr>
            <w:tcW w:w="14746"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72B25CF5" w14:textId="77777777" w:rsidR="009A24A5" w:rsidRPr="009A24A5" w:rsidRDefault="009A24A5" w:rsidP="009A24A5">
            <w:pPr>
              <w:autoSpaceDE w:val="0"/>
              <w:autoSpaceDN w:val="0"/>
              <w:adjustRightInd w:val="0"/>
              <w:jc w:val="both"/>
              <w:rPr>
                <w:i/>
                <w:color w:val="0033CC"/>
                <w:sz w:val="24"/>
                <w:szCs w:val="24"/>
              </w:rPr>
            </w:pPr>
            <w:r w:rsidRPr="009A24A5">
              <w:rPr>
                <w:i/>
                <w:color w:val="0033CC"/>
                <w:sz w:val="24"/>
                <w:szCs w:val="24"/>
              </w:rPr>
              <w:t xml:space="preserve">Działanie 9.1 </w:t>
            </w:r>
            <w:r w:rsidRPr="009A24A5">
              <w:rPr>
                <w:b/>
                <w:i/>
                <w:color w:val="0033CC"/>
                <w:sz w:val="24"/>
                <w:szCs w:val="24"/>
              </w:rPr>
              <w:t>Rozwój edukacji</w:t>
            </w:r>
          </w:p>
        </w:tc>
      </w:tr>
      <w:tr w:rsidR="009A24A5" w:rsidRPr="009A24A5" w14:paraId="6F3D98BC" w14:textId="77777777" w:rsidTr="00117FC7">
        <w:trPr>
          <w:trHeight w:val="394"/>
          <w:jc w:val="center"/>
        </w:trPr>
        <w:tc>
          <w:tcPr>
            <w:tcW w:w="14746"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E416E9F" w14:textId="0B8CF8DD" w:rsidR="009A24A5" w:rsidRPr="009A24A5" w:rsidRDefault="009A24A5" w:rsidP="009A24A5">
            <w:pPr>
              <w:autoSpaceDE w:val="0"/>
              <w:autoSpaceDN w:val="0"/>
              <w:adjustRightInd w:val="0"/>
              <w:jc w:val="both"/>
              <w:rPr>
                <w:rFonts w:cs="Arial"/>
                <w:sz w:val="24"/>
                <w:szCs w:val="24"/>
              </w:rPr>
            </w:pPr>
            <w:r w:rsidRPr="009A24A5">
              <w:rPr>
                <w:i/>
                <w:color w:val="0033CC"/>
                <w:sz w:val="24"/>
                <w:szCs w:val="24"/>
              </w:rPr>
              <w:t>Poddziałanie 9.1.3</w:t>
            </w:r>
            <w:r w:rsidRPr="009A24A5">
              <w:rPr>
                <w:b/>
                <w:i/>
                <w:color w:val="0033CC"/>
                <w:sz w:val="24"/>
                <w:szCs w:val="24"/>
              </w:rPr>
              <w:t xml:space="preserve"> Wsparcie edukacji przedszkolnej</w:t>
            </w:r>
          </w:p>
        </w:tc>
      </w:tr>
      <w:tr w:rsidR="009A24A5" w:rsidRPr="009A24A5" w14:paraId="2047A440" w14:textId="77777777" w:rsidTr="00117FC7">
        <w:trPr>
          <w:jc w:val="center"/>
        </w:trPr>
        <w:tc>
          <w:tcPr>
            <w:tcW w:w="704" w:type="dxa"/>
            <w:vAlign w:val="center"/>
          </w:tcPr>
          <w:p w14:paraId="0E032E45"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2B12CF4E" w14:textId="3391588B" w:rsidR="009A24A5" w:rsidRPr="009A24A5" w:rsidRDefault="009A24A5" w:rsidP="0083085F">
            <w:pPr>
              <w:autoSpaceDE w:val="0"/>
              <w:autoSpaceDN w:val="0"/>
              <w:adjustRightInd w:val="0"/>
              <w:rPr>
                <w:i/>
                <w:iCs/>
                <w:sz w:val="24"/>
                <w:szCs w:val="24"/>
              </w:rPr>
            </w:pPr>
            <w:r w:rsidRPr="009A24A5">
              <w:rPr>
                <w:rFonts w:cs="Calibri"/>
                <w:i/>
                <w:sz w:val="24"/>
                <w:szCs w:val="24"/>
              </w:rPr>
              <w:t xml:space="preserve">Liczba dzieci objętych </w:t>
            </w:r>
            <w:r w:rsidR="0083085F">
              <w:rPr>
                <w:rFonts w:cs="Calibri"/>
                <w:i/>
                <w:sz w:val="24"/>
                <w:szCs w:val="24"/>
              </w:rPr>
              <w:br/>
            </w:r>
            <w:r w:rsidRPr="009A24A5">
              <w:rPr>
                <w:rFonts w:cs="Calibri"/>
                <w:i/>
                <w:sz w:val="24"/>
                <w:szCs w:val="24"/>
              </w:rPr>
              <w:t>w ramach programu dodatkowymi zajęciami</w:t>
            </w:r>
            <w:r w:rsidR="0083085F">
              <w:rPr>
                <w:rFonts w:cs="Calibri"/>
                <w:i/>
                <w:sz w:val="24"/>
                <w:szCs w:val="24"/>
              </w:rPr>
              <w:t xml:space="preserve"> </w:t>
            </w:r>
            <w:r w:rsidRPr="009A24A5">
              <w:rPr>
                <w:rFonts w:cs="Calibri"/>
                <w:i/>
                <w:sz w:val="24"/>
                <w:szCs w:val="24"/>
              </w:rPr>
              <w:t xml:space="preserve">zwiększającymi ich szanse edukacyjne </w:t>
            </w:r>
            <w:r w:rsidR="0083085F">
              <w:rPr>
                <w:rFonts w:cs="Calibri"/>
                <w:i/>
                <w:sz w:val="24"/>
                <w:szCs w:val="24"/>
              </w:rPr>
              <w:br/>
            </w:r>
            <w:r w:rsidRPr="009A24A5">
              <w:rPr>
                <w:rFonts w:cs="Calibri"/>
                <w:i/>
                <w:sz w:val="24"/>
                <w:szCs w:val="24"/>
              </w:rPr>
              <w:t>w edukacji przedszkolnej</w:t>
            </w:r>
          </w:p>
        </w:tc>
        <w:tc>
          <w:tcPr>
            <w:tcW w:w="1140" w:type="dxa"/>
            <w:vAlign w:val="center"/>
          </w:tcPr>
          <w:p w14:paraId="0BA7ACB2" w14:textId="5AC2C36D" w:rsidR="009A24A5" w:rsidRPr="009A24A5" w:rsidRDefault="009A24A5" w:rsidP="009A24A5">
            <w:pPr>
              <w:tabs>
                <w:tab w:val="left" w:pos="3402"/>
                <w:tab w:val="left" w:pos="5103"/>
              </w:tabs>
              <w:jc w:val="center"/>
              <w:rPr>
                <w:sz w:val="24"/>
                <w:szCs w:val="24"/>
              </w:rPr>
            </w:pPr>
            <w:r w:rsidRPr="009A24A5">
              <w:rPr>
                <w:sz w:val="24"/>
                <w:szCs w:val="24"/>
              </w:rPr>
              <w:t>os.</w:t>
            </w:r>
          </w:p>
        </w:tc>
        <w:tc>
          <w:tcPr>
            <w:tcW w:w="1283" w:type="dxa"/>
            <w:vAlign w:val="center"/>
          </w:tcPr>
          <w:p w14:paraId="3A98D579" w14:textId="7CD009A8" w:rsidR="009A24A5" w:rsidRPr="009A24A5" w:rsidRDefault="009A24A5" w:rsidP="009A24A5">
            <w:pPr>
              <w:tabs>
                <w:tab w:val="left" w:pos="3402"/>
                <w:tab w:val="left" w:pos="5103"/>
              </w:tabs>
              <w:ind w:left="-183" w:right="-193"/>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14424E43" w14:textId="2E0FCC20" w:rsidR="009A24A5" w:rsidRPr="009A24A5" w:rsidRDefault="009A24A5" w:rsidP="009A24A5">
            <w:pPr>
              <w:ind w:left="-116" w:right="-206"/>
              <w:jc w:val="center"/>
              <w:rPr>
                <w:sz w:val="24"/>
                <w:szCs w:val="24"/>
              </w:rPr>
            </w:pPr>
            <w:r w:rsidRPr="009A24A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EC128DF" w14:textId="2F16B33B" w:rsidR="009A24A5" w:rsidRPr="009A24A5" w:rsidRDefault="009A24A5" w:rsidP="009A24A5">
            <w:pPr>
              <w:pStyle w:val="Akapitzlist"/>
              <w:tabs>
                <w:tab w:val="left" w:pos="3402"/>
                <w:tab w:val="left" w:pos="5103"/>
              </w:tabs>
              <w:ind w:left="-8"/>
              <w:jc w:val="center"/>
              <w:rPr>
                <w:rFonts w:asciiTheme="minorHAnsi" w:hAnsiTheme="minorHAnsi" w:cs="Calibri"/>
                <w:sz w:val="24"/>
                <w:szCs w:val="24"/>
              </w:rPr>
            </w:pPr>
            <w:r w:rsidRPr="009A24A5">
              <w:rPr>
                <w:rFonts w:cs="Calibri"/>
                <w:sz w:val="24"/>
                <w:szCs w:val="24"/>
              </w:rPr>
              <w:t>-</w:t>
            </w:r>
          </w:p>
        </w:tc>
        <w:tc>
          <w:tcPr>
            <w:tcW w:w="6099" w:type="dxa"/>
            <w:tcBorders>
              <w:left w:val="single" w:sz="4" w:space="0" w:color="9BBB59" w:themeColor="accent3"/>
            </w:tcBorders>
            <w:vAlign w:val="center"/>
          </w:tcPr>
          <w:p w14:paraId="6349C641" w14:textId="34BE2AA5" w:rsidR="009A24A5" w:rsidRPr="009A24A5" w:rsidRDefault="0083085F" w:rsidP="0083085F">
            <w:pPr>
              <w:pStyle w:val="Akapitzlist"/>
              <w:tabs>
                <w:tab w:val="left" w:pos="3402"/>
                <w:tab w:val="left" w:pos="5103"/>
              </w:tabs>
              <w:ind w:left="28"/>
              <w:rPr>
                <w:rFonts w:asciiTheme="minorHAnsi" w:hAnsiTheme="minorHAnsi" w:cs="Calibri"/>
                <w:sz w:val="24"/>
                <w:szCs w:val="24"/>
              </w:rPr>
            </w:pPr>
            <w:r w:rsidRPr="0083085F">
              <w:rPr>
                <w:rFonts w:cs="Arial"/>
                <w:sz w:val="24"/>
                <w:szCs w:val="24"/>
              </w:rPr>
              <w:t xml:space="preserve">Liczba dzieci uczestniczących w wychowaniu przedszkolnym (niezależnie od wieku), które zostały objęte wsparciem bezpośrednim w postaci dodatkowych zajęć zwiększających ich szanse edukacyjne w ramach edukacji przedszkolnej. Wsparcie polega na rozszerzeniu oferty placówki przedszkolnej o zajęcia zwiększające szanse edukacyjne dzieci, tj. realizowane w celu wyrównania stwierdzonych </w:t>
            </w:r>
            <w:r w:rsidRPr="0083085F">
              <w:rPr>
                <w:rFonts w:cs="Arial"/>
                <w:sz w:val="24"/>
                <w:szCs w:val="24"/>
              </w:rPr>
              <w:lastRenderedPageBreak/>
              <w:t>deficytów (np. zajęcia z logopedą, psychologiem, pedagogiem i terapeutą itp.), a także w celu podnoszenia jakości edukacji przedszkolnej.</w:t>
            </w:r>
            <w:r w:rsidR="009A24A5" w:rsidRPr="009A24A5">
              <w:rPr>
                <w:rFonts w:cs="Arial"/>
                <w:sz w:val="24"/>
                <w:szCs w:val="24"/>
              </w:rPr>
              <w:t>.</w:t>
            </w:r>
          </w:p>
        </w:tc>
      </w:tr>
      <w:tr w:rsidR="009A24A5" w:rsidRPr="009A24A5" w14:paraId="16E97BF0" w14:textId="77777777" w:rsidTr="00117FC7">
        <w:trPr>
          <w:jc w:val="center"/>
        </w:trPr>
        <w:tc>
          <w:tcPr>
            <w:tcW w:w="704" w:type="dxa"/>
            <w:vAlign w:val="center"/>
          </w:tcPr>
          <w:p w14:paraId="7774EFA8"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C1AFA03" w14:textId="68E4070D" w:rsidR="009A24A5" w:rsidRPr="009A24A5" w:rsidRDefault="009A24A5" w:rsidP="0083085F">
            <w:pPr>
              <w:autoSpaceDE w:val="0"/>
              <w:autoSpaceDN w:val="0"/>
              <w:adjustRightInd w:val="0"/>
              <w:rPr>
                <w:i/>
                <w:iCs/>
                <w:sz w:val="24"/>
                <w:szCs w:val="24"/>
              </w:rPr>
            </w:pPr>
            <w:r w:rsidRPr="009A24A5">
              <w:rPr>
                <w:rFonts w:cs="Calibri"/>
                <w:i/>
                <w:sz w:val="24"/>
                <w:szCs w:val="24"/>
              </w:rPr>
              <w:t>Liczba miejsc wychowania przedszkolnego dofinansowanych</w:t>
            </w:r>
            <w:r w:rsidR="0083085F">
              <w:rPr>
                <w:rFonts w:cs="Calibri"/>
                <w:i/>
                <w:sz w:val="24"/>
                <w:szCs w:val="24"/>
              </w:rPr>
              <w:br/>
            </w:r>
            <w:r w:rsidRPr="009A24A5">
              <w:rPr>
                <w:rFonts w:cs="Calibri"/>
                <w:i/>
                <w:sz w:val="24"/>
                <w:szCs w:val="24"/>
              </w:rPr>
              <w:t>w programie</w:t>
            </w:r>
          </w:p>
        </w:tc>
        <w:tc>
          <w:tcPr>
            <w:tcW w:w="1140" w:type="dxa"/>
            <w:vAlign w:val="center"/>
          </w:tcPr>
          <w:p w14:paraId="11F63A35" w14:textId="67693460" w:rsidR="009A24A5" w:rsidRPr="009A24A5" w:rsidRDefault="009A24A5" w:rsidP="009A24A5">
            <w:pPr>
              <w:tabs>
                <w:tab w:val="left" w:pos="3402"/>
                <w:tab w:val="left" w:pos="5103"/>
              </w:tabs>
              <w:jc w:val="center"/>
              <w:rPr>
                <w:sz w:val="24"/>
                <w:szCs w:val="24"/>
              </w:rPr>
            </w:pPr>
            <w:r w:rsidRPr="009A24A5">
              <w:rPr>
                <w:sz w:val="24"/>
                <w:szCs w:val="24"/>
              </w:rPr>
              <w:t>szt.</w:t>
            </w:r>
          </w:p>
        </w:tc>
        <w:tc>
          <w:tcPr>
            <w:tcW w:w="1283" w:type="dxa"/>
            <w:vAlign w:val="center"/>
          </w:tcPr>
          <w:p w14:paraId="2E23B30F" w14:textId="4A0B36E4" w:rsidR="009A24A5" w:rsidRPr="009A24A5" w:rsidRDefault="009A24A5" w:rsidP="009A24A5">
            <w:pPr>
              <w:tabs>
                <w:tab w:val="left" w:pos="3402"/>
                <w:tab w:val="left" w:pos="5103"/>
              </w:tabs>
              <w:ind w:left="-183" w:right="-193"/>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2A991BF2" w14:textId="6E0DB714" w:rsidR="009A24A5" w:rsidRPr="009A24A5" w:rsidRDefault="009A24A5" w:rsidP="009A24A5">
            <w:pPr>
              <w:ind w:right="-206"/>
              <w:jc w:val="center"/>
              <w:rPr>
                <w:sz w:val="24"/>
                <w:szCs w:val="24"/>
              </w:rPr>
            </w:pPr>
            <w:r w:rsidRPr="009A24A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ED1D00E" w14:textId="1F357467" w:rsidR="009A24A5" w:rsidRPr="009A24A5" w:rsidRDefault="009A24A5" w:rsidP="009A24A5">
            <w:pPr>
              <w:pStyle w:val="Akapitzlist"/>
              <w:tabs>
                <w:tab w:val="left" w:pos="3402"/>
                <w:tab w:val="left" w:pos="5103"/>
              </w:tabs>
              <w:ind w:left="0"/>
              <w:jc w:val="center"/>
              <w:rPr>
                <w:rFonts w:asciiTheme="minorHAnsi" w:hAnsiTheme="minorHAnsi" w:cs="Calibri"/>
                <w:sz w:val="24"/>
                <w:szCs w:val="24"/>
              </w:rPr>
            </w:pPr>
            <w:r w:rsidRPr="009A24A5">
              <w:rPr>
                <w:rFonts w:cs="Calibri"/>
                <w:sz w:val="24"/>
                <w:szCs w:val="24"/>
              </w:rPr>
              <w:t>-</w:t>
            </w:r>
          </w:p>
        </w:tc>
        <w:tc>
          <w:tcPr>
            <w:tcW w:w="6099" w:type="dxa"/>
            <w:tcBorders>
              <w:left w:val="single" w:sz="4" w:space="0" w:color="9BBB59" w:themeColor="accent3"/>
            </w:tcBorders>
            <w:vAlign w:val="center"/>
          </w:tcPr>
          <w:p w14:paraId="60BF49E4" w14:textId="47F1124F" w:rsidR="009A24A5" w:rsidRPr="009A24A5" w:rsidRDefault="009A24A5" w:rsidP="0083085F">
            <w:pPr>
              <w:autoSpaceDE w:val="0"/>
              <w:autoSpaceDN w:val="0"/>
              <w:adjustRightInd w:val="0"/>
              <w:rPr>
                <w:rFonts w:cs="Arial"/>
                <w:sz w:val="24"/>
                <w:szCs w:val="24"/>
              </w:rPr>
            </w:pPr>
            <w:r w:rsidRPr="009A24A5">
              <w:rPr>
                <w:rFonts w:cs="Arial"/>
                <w:sz w:val="24"/>
                <w:szCs w:val="24"/>
              </w:rPr>
              <w:t>Wskaźnik mierzy liczbę nowoutworzonych miejsc dla dzieci w:</w:t>
            </w:r>
          </w:p>
          <w:p w14:paraId="25828BB1" w14:textId="065830E0"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 ośrodkach wychowania przedszkolnego (tj. przedszkolach, oddziałach przedszkolnych przy szkołach podstawowych, innych formach wychowania przedszkolnego), </w:t>
            </w:r>
          </w:p>
          <w:p w14:paraId="1C35D34E"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 istniejącej bazie oświatowej, </w:t>
            </w:r>
          </w:p>
          <w:p w14:paraId="57F80E2F" w14:textId="41CD0954"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 nowej bazie lokalowej, </w:t>
            </w:r>
          </w:p>
          <w:p w14:paraId="6244F96A"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w wyniku wsparcia udzielonego w projekcie. </w:t>
            </w:r>
          </w:p>
          <w:p w14:paraId="186B7977" w14:textId="1171A4CB" w:rsidR="009A24A5" w:rsidRPr="009A24A5" w:rsidRDefault="009A24A5" w:rsidP="0083085F">
            <w:pPr>
              <w:tabs>
                <w:tab w:val="left" w:pos="3402"/>
                <w:tab w:val="left" w:pos="5103"/>
              </w:tabs>
              <w:rPr>
                <w:rFonts w:cs="Arial"/>
                <w:sz w:val="24"/>
                <w:szCs w:val="24"/>
              </w:rPr>
            </w:pPr>
            <w:r w:rsidRPr="009A24A5">
              <w:rPr>
                <w:rFonts w:cs="Arial"/>
                <w:sz w:val="24"/>
                <w:szCs w:val="24"/>
              </w:rPr>
              <w:t xml:space="preserve">Wskaźnik mierzy również liczbę istniejących miejsc wychowania przedszkolnego dostosowanych do potrzeb dzieci z niepełnosprawnościami w wyniku wsparcia udzielonego w projekcie, zgodnie z zapisami </w:t>
            </w:r>
            <w:r w:rsidRPr="009A24A5">
              <w:rPr>
                <w:rFonts w:cs="Arial"/>
                <w:i/>
                <w:sz w:val="24"/>
                <w:szCs w:val="24"/>
              </w:rPr>
              <w:t xml:space="preserve">Wytycznych </w:t>
            </w:r>
            <w:r w:rsidR="0083085F">
              <w:rPr>
                <w:rFonts w:cs="Arial"/>
                <w:i/>
                <w:sz w:val="24"/>
                <w:szCs w:val="24"/>
              </w:rPr>
              <w:br/>
            </w:r>
            <w:r w:rsidRPr="009A24A5">
              <w:rPr>
                <w:rFonts w:cs="Arial"/>
                <w:i/>
                <w:sz w:val="24"/>
                <w:szCs w:val="24"/>
              </w:rPr>
              <w:t>w zakresie realizacji przedsięwzięć z udziałem środków Europejskiego Funduszu Społecznego w obszarze edukacji na lata 2014-2020</w:t>
            </w:r>
            <w:r w:rsidRPr="009A24A5">
              <w:rPr>
                <w:rFonts w:cs="Arial"/>
                <w:sz w:val="24"/>
                <w:szCs w:val="24"/>
              </w:rPr>
              <w:t>.</w:t>
            </w:r>
          </w:p>
          <w:p w14:paraId="1AC1C684" w14:textId="0EEF67E6" w:rsidR="009A24A5" w:rsidRPr="009A24A5" w:rsidRDefault="009A24A5" w:rsidP="0083085F">
            <w:pPr>
              <w:tabs>
                <w:tab w:val="left" w:pos="3402"/>
                <w:tab w:val="left" w:pos="5103"/>
              </w:tabs>
              <w:rPr>
                <w:rFonts w:cs="Calibri"/>
                <w:sz w:val="24"/>
                <w:szCs w:val="24"/>
              </w:rPr>
            </w:pPr>
            <w:r w:rsidRPr="009A24A5">
              <w:rPr>
                <w:rFonts w:cs="Arial"/>
                <w:sz w:val="24"/>
                <w:szCs w:val="24"/>
              </w:rPr>
              <w:t xml:space="preserve">Za moment pomiaru należy uznać utworzenie nowego miejsca wychowania przedszkolnego albo dostosowanie istniejącego miejsca do potrzeb dzieci </w:t>
            </w:r>
            <w:r w:rsidR="0083085F">
              <w:rPr>
                <w:rFonts w:cs="Arial"/>
                <w:sz w:val="24"/>
                <w:szCs w:val="24"/>
              </w:rPr>
              <w:br/>
            </w:r>
            <w:r w:rsidRPr="009A24A5">
              <w:rPr>
                <w:rFonts w:cs="Arial"/>
                <w:sz w:val="24"/>
                <w:szCs w:val="24"/>
              </w:rPr>
              <w:t>z niepełnosprawnościami.</w:t>
            </w:r>
          </w:p>
        </w:tc>
      </w:tr>
      <w:tr w:rsidR="009A24A5" w:rsidRPr="009A24A5" w14:paraId="5F4DD378" w14:textId="77777777" w:rsidTr="00117FC7">
        <w:trPr>
          <w:jc w:val="center"/>
        </w:trPr>
        <w:tc>
          <w:tcPr>
            <w:tcW w:w="704" w:type="dxa"/>
            <w:vAlign w:val="center"/>
          </w:tcPr>
          <w:p w14:paraId="164472B1"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AF0B53C" w14:textId="4FCBC91A" w:rsidR="009A24A5" w:rsidRPr="009A24A5" w:rsidRDefault="009A24A5" w:rsidP="009A24A5">
            <w:pPr>
              <w:tabs>
                <w:tab w:val="left" w:pos="3402"/>
                <w:tab w:val="left" w:pos="5103"/>
              </w:tabs>
              <w:rPr>
                <w:i/>
                <w:sz w:val="24"/>
                <w:szCs w:val="24"/>
              </w:rPr>
            </w:pPr>
            <w:r w:rsidRPr="009A24A5">
              <w:rPr>
                <w:rFonts w:cs="Calibri"/>
                <w:i/>
                <w:sz w:val="24"/>
                <w:szCs w:val="24"/>
              </w:rPr>
              <w:t xml:space="preserve">Liczba nauczycieli objętych wsparciem </w:t>
            </w:r>
            <w:r w:rsidR="0083085F">
              <w:rPr>
                <w:rFonts w:cs="Calibri"/>
                <w:i/>
                <w:sz w:val="24"/>
                <w:szCs w:val="24"/>
              </w:rPr>
              <w:br/>
            </w:r>
            <w:r w:rsidRPr="009A24A5">
              <w:rPr>
                <w:rFonts w:cs="Calibri"/>
                <w:i/>
                <w:sz w:val="24"/>
                <w:szCs w:val="24"/>
              </w:rPr>
              <w:t>w programie</w:t>
            </w:r>
          </w:p>
        </w:tc>
        <w:tc>
          <w:tcPr>
            <w:tcW w:w="1140" w:type="dxa"/>
            <w:vAlign w:val="center"/>
          </w:tcPr>
          <w:p w14:paraId="5F659CD5" w14:textId="2CABC732" w:rsidR="009A24A5" w:rsidRPr="009A24A5" w:rsidRDefault="009A24A5" w:rsidP="009A24A5">
            <w:pPr>
              <w:tabs>
                <w:tab w:val="left" w:pos="3402"/>
                <w:tab w:val="left" w:pos="5103"/>
              </w:tabs>
              <w:jc w:val="center"/>
              <w:rPr>
                <w:sz w:val="24"/>
                <w:szCs w:val="24"/>
              </w:rPr>
            </w:pPr>
            <w:r w:rsidRPr="009A24A5">
              <w:rPr>
                <w:sz w:val="24"/>
                <w:szCs w:val="24"/>
              </w:rPr>
              <w:t>os.</w:t>
            </w:r>
          </w:p>
        </w:tc>
        <w:tc>
          <w:tcPr>
            <w:tcW w:w="1283" w:type="dxa"/>
            <w:vAlign w:val="center"/>
          </w:tcPr>
          <w:p w14:paraId="583E6FA5" w14:textId="55059331" w:rsidR="009A24A5" w:rsidRPr="009A24A5" w:rsidRDefault="009A24A5" w:rsidP="009A24A5">
            <w:pPr>
              <w:tabs>
                <w:tab w:val="left" w:pos="3402"/>
                <w:tab w:val="left" w:pos="5103"/>
              </w:tabs>
              <w:spacing w:before="80" w:after="80"/>
              <w:ind w:left="-183" w:right="-193"/>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6E4DE5BB" w14:textId="14520ACA" w:rsidR="009A24A5" w:rsidRPr="009A24A5" w:rsidRDefault="009A24A5" w:rsidP="009A24A5">
            <w:pPr>
              <w:ind w:right="-206"/>
              <w:jc w:val="center"/>
              <w:rPr>
                <w:sz w:val="24"/>
                <w:szCs w:val="24"/>
              </w:rPr>
            </w:pPr>
            <w:r w:rsidRPr="009A24A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D731A24" w14:textId="2A74AE1E" w:rsidR="009A24A5" w:rsidRPr="009A24A5" w:rsidRDefault="009A24A5" w:rsidP="009A24A5">
            <w:pPr>
              <w:pStyle w:val="Akapitzlist"/>
              <w:tabs>
                <w:tab w:val="left" w:pos="3402"/>
                <w:tab w:val="left" w:pos="5103"/>
              </w:tabs>
              <w:ind w:left="-8"/>
              <w:jc w:val="center"/>
              <w:rPr>
                <w:rFonts w:asciiTheme="minorHAnsi" w:hAnsiTheme="minorHAnsi" w:cs="Calibri"/>
                <w:sz w:val="24"/>
                <w:szCs w:val="24"/>
              </w:rPr>
            </w:pPr>
            <w:r w:rsidRPr="009A24A5">
              <w:rPr>
                <w:rFonts w:cs="Calibri"/>
                <w:sz w:val="24"/>
                <w:szCs w:val="24"/>
              </w:rPr>
              <w:t>-</w:t>
            </w:r>
          </w:p>
        </w:tc>
        <w:tc>
          <w:tcPr>
            <w:tcW w:w="6099" w:type="dxa"/>
            <w:tcBorders>
              <w:left w:val="single" w:sz="4" w:space="0" w:color="9BBB59" w:themeColor="accent3"/>
            </w:tcBorders>
            <w:vAlign w:val="center"/>
          </w:tcPr>
          <w:p w14:paraId="065202C2" w14:textId="2981C648" w:rsidR="009A24A5" w:rsidRPr="009A24A5" w:rsidRDefault="009A24A5" w:rsidP="0083085F">
            <w:pPr>
              <w:autoSpaceDE w:val="0"/>
              <w:autoSpaceDN w:val="0"/>
              <w:adjustRightInd w:val="0"/>
              <w:rPr>
                <w:rFonts w:cs="Arial"/>
                <w:sz w:val="24"/>
                <w:szCs w:val="24"/>
              </w:rPr>
            </w:pPr>
            <w:r w:rsidRPr="009A24A5">
              <w:rPr>
                <w:rFonts w:cs="Arial"/>
                <w:sz w:val="24"/>
                <w:szCs w:val="24"/>
              </w:rPr>
              <w:t>Liczba nauczycieli wychowania przedszkolnego, szkół i placówek systemu oświaty objętych wsparciem w programie.</w:t>
            </w:r>
          </w:p>
          <w:p w14:paraId="25FC68D1" w14:textId="10567A04" w:rsidR="009A24A5" w:rsidRPr="009A24A5" w:rsidRDefault="009A24A5" w:rsidP="0083085F">
            <w:pPr>
              <w:autoSpaceDE w:val="0"/>
              <w:autoSpaceDN w:val="0"/>
              <w:adjustRightInd w:val="0"/>
              <w:rPr>
                <w:rFonts w:cs="Calibri"/>
                <w:sz w:val="24"/>
                <w:szCs w:val="24"/>
              </w:rPr>
            </w:pPr>
            <w:r w:rsidRPr="009A24A5">
              <w:rPr>
                <w:rFonts w:cs="Arial"/>
                <w:sz w:val="24"/>
                <w:szCs w:val="24"/>
              </w:rPr>
              <w:t xml:space="preserve">Formy wsparcia oraz typy szkół zostały opisane w </w:t>
            </w:r>
            <w:r w:rsidRPr="009A24A5">
              <w:rPr>
                <w:rFonts w:cs="Arial"/>
                <w:i/>
                <w:sz w:val="24"/>
                <w:szCs w:val="24"/>
              </w:rPr>
              <w:t xml:space="preserve">Wytycznych w zakresie zasad realizacji przedsięwzięć z </w:t>
            </w:r>
            <w:r w:rsidRPr="009A24A5">
              <w:rPr>
                <w:rFonts w:cs="Arial"/>
                <w:i/>
                <w:sz w:val="24"/>
                <w:szCs w:val="24"/>
              </w:rPr>
              <w:lastRenderedPageBreak/>
              <w:t>udziałem środków Europejskiego Funduszu Społecznego w obszarze edukacji na lata 2014-2020</w:t>
            </w:r>
            <w:r w:rsidRPr="009A24A5">
              <w:rPr>
                <w:rFonts w:cs="Arial"/>
                <w:sz w:val="24"/>
                <w:szCs w:val="24"/>
              </w:rPr>
              <w:t>.</w:t>
            </w:r>
          </w:p>
        </w:tc>
      </w:tr>
      <w:tr w:rsidR="009A24A5" w:rsidRPr="009A24A5" w14:paraId="6A647FDC" w14:textId="77777777" w:rsidTr="00117FC7">
        <w:trPr>
          <w:jc w:val="center"/>
        </w:trPr>
        <w:tc>
          <w:tcPr>
            <w:tcW w:w="704" w:type="dxa"/>
            <w:vAlign w:val="center"/>
          </w:tcPr>
          <w:p w14:paraId="3C534759"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61E4E5F7" w14:textId="57EEBD9D" w:rsidR="009A24A5" w:rsidRPr="009A24A5" w:rsidRDefault="009A24A5" w:rsidP="009A24A5">
            <w:pPr>
              <w:spacing w:before="80" w:after="80"/>
              <w:rPr>
                <w:i/>
                <w:sz w:val="24"/>
                <w:szCs w:val="24"/>
              </w:rPr>
            </w:pPr>
            <w:r w:rsidRPr="009A24A5">
              <w:rPr>
                <w:i/>
                <w:sz w:val="24"/>
                <w:szCs w:val="24"/>
              </w:rPr>
              <w:t xml:space="preserve">Liczba nauczycieli pochodzących </w:t>
            </w:r>
            <w:r w:rsidR="0083085F">
              <w:rPr>
                <w:i/>
                <w:sz w:val="24"/>
                <w:szCs w:val="24"/>
              </w:rPr>
              <w:br/>
            </w:r>
            <w:r w:rsidRPr="009A24A5">
              <w:rPr>
                <w:i/>
                <w:sz w:val="24"/>
                <w:szCs w:val="24"/>
              </w:rPr>
              <w:t>z obszarów wiejskich</w:t>
            </w:r>
          </w:p>
        </w:tc>
        <w:tc>
          <w:tcPr>
            <w:tcW w:w="1140" w:type="dxa"/>
            <w:vAlign w:val="center"/>
          </w:tcPr>
          <w:p w14:paraId="25571D42" w14:textId="16B0538C" w:rsidR="009A24A5" w:rsidRPr="009A24A5" w:rsidRDefault="009A24A5" w:rsidP="009A24A5">
            <w:pPr>
              <w:spacing w:before="80" w:after="80"/>
              <w:jc w:val="center"/>
              <w:rPr>
                <w:sz w:val="24"/>
                <w:szCs w:val="24"/>
              </w:rPr>
            </w:pPr>
            <w:r w:rsidRPr="009A24A5">
              <w:rPr>
                <w:sz w:val="24"/>
                <w:szCs w:val="24"/>
              </w:rPr>
              <w:t>os.</w:t>
            </w:r>
          </w:p>
        </w:tc>
        <w:tc>
          <w:tcPr>
            <w:tcW w:w="1283" w:type="dxa"/>
            <w:vAlign w:val="center"/>
          </w:tcPr>
          <w:p w14:paraId="1A0A2F5E" w14:textId="0581CCA6" w:rsidR="009A24A5" w:rsidRPr="009A24A5" w:rsidRDefault="009A24A5" w:rsidP="009A24A5">
            <w:pPr>
              <w:spacing w:before="80" w:after="80"/>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13C7DA14" w14:textId="0F8F8BA2" w:rsidR="009A24A5" w:rsidRPr="009A24A5" w:rsidRDefault="009A24A5" w:rsidP="009A24A5">
            <w:pPr>
              <w:spacing w:before="80" w:after="80"/>
              <w:ind w:right="-206"/>
              <w:jc w:val="center"/>
              <w:rPr>
                <w:sz w:val="24"/>
                <w:szCs w:val="24"/>
              </w:rPr>
            </w:pPr>
            <w:r w:rsidRPr="009A24A5">
              <w:rPr>
                <w:sz w:val="24"/>
                <w:szCs w:val="24"/>
              </w:rPr>
              <w:t>specyficzny</w:t>
            </w:r>
            <w:r w:rsidRPr="009A24A5" w:rsidDel="000735AC">
              <w:rPr>
                <w:sz w:val="24"/>
                <w:szCs w:val="24"/>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505FC31" w14:textId="1B603324" w:rsidR="009A24A5" w:rsidRPr="009A24A5" w:rsidRDefault="009A24A5" w:rsidP="009A24A5">
            <w:pPr>
              <w:autoSpaceDE w:val="0"/>
              <w:autoSpaceDN w:val="0"/>
              <w:adjustRightInd w:val="0"/>
              <w:jc w:val="center"/>
              <w:rPr>
                <w:sz w:val="24"/>
                <w:szCs w:val="24"/>
              </w:rPr>
            </w:pPr>
            <w:r w:rsidRPr="009A24A5">
              <w:rPr>
                <w:sz w:val="24"/>
                <w:szCs w:val="24"/>
              </w:rPr>
              <w:t>-</w:t>
            </w:r>
          </w:p>
        </w:tc>
        <w:tc>
          <w:tcPr>
            <w:tcW w:w="6099" w:type="dxa"/>
            <w:tcBorders>
              <w:left w:val="single" w:sz="4" w:space="0" w:color="9BBB59" w:themeColor="accent3"/>
            </w:tcBorders>
            <w:vAlign w:val="center"/>
          </w:tcPr>
          <w:p w14:paraId="42985E3F" w14:textId="53AC1C80" w:rsidR="009A24A5" w:rsidRPr="009A24A5" w:rsidRDefault="009A24A5" w:rsidP="0083085F">
            <w:pPr>
              <w:spacing w:before="80" w:after="80"/>
              <w:rPr>
                <w:sz w:val="24"/>
                <w:szCs w:val="24"/>
              </w:rPr>
            </w:pPr>
            <w:r w:rsidRPr="009A24A5">
              <w:rPr>
                <w:rFonts w:cs="Arial"/>
                <w:sz w:val="24"/>
                <w:szCs w:val="24"/>
              </w:rPr>
              <w:t xml:space="preserve">Nauczyciele wychowania przedszkolnego pochodzący z obszarów wiejskich zgodnie z definicją zawartą w części dot. wskaźników EFS monitorowanych we wszystkich priorytetach inwestycyjnych dla wskaźnika </w:t>
            </w:r>
            <w:r w:rsidRPr="009A24A5">
              <w:rPr>
                <w:i/>
                <w:sz w:val="24"/>
                <w:szCs w:val="24"/>
              </w:rPr>
              <w:t>Liczba osób pochodzących z obszarów wiejskich.</w:t>
            </w:r>
          </w:p>
        </w:tc>
      </w:tr>
      <w:tr w:rsidR="009A24A5" w:rsidRPr="009A24A5" w14:paraId="19832D60" w14:textId="77777777" w:rsidTr="00117FC7">
        <w:trPr>
          <w:jc w:val="center"/>
        </w:trPr>
        <w:tc>
          <w:tcPr>
            <w:tcW w:w="704" w:type="dxa"/>
            <w:vAlign w:val="center"/>
          </w:tcPr>
          <w:p w14:paraId="21D98A76"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31A19FC5" w14:textId="7CED21B3" w:rsidR="009A24A5" w:rsidRPr="009A24A5" w:rsidRDefault="009A24A5" w:rsidP="009A24A5">
            <w:pPr>
              <w:spacing w:before="80" w:after="80"/>
              <w:rPr>
                <w:i/>
                <w:sz w:val="24"/>
                <w:szCs w:val="24"/>
              </w:rPr>
            </w:pPr>
            <w:r w:rsidRPr="009A24A5">
              <w:rPr>
                <w:i/>
                <w:sz w:val="24"/>
                <w:szCs w:val="24"/>
              </w:rPr>
              <w:t xml:space="preserve">Liczba dzieci pochodzących </w:t>
            </w:r>
            <w:r w:rsidR="0083085F">
              <w:rPr>
                <w:i/>
                <w:sz w:val="24"/>
                <w:szCs w:val="24"/>
              </w:rPr>
              <w:br/>
            </w:r>
            <w:r w:rsidRPr="009A24A5">
              <w:rPr>
                <w:i/>
                <w:sz w:val="24"/>
                <w:szCs w:val="24"/>
              </w:rPr>
              <w:t>z obszarów wiejskich</w:t>
            </w:r>
          </w:p>
        </w:tc>
        <w:tc>
          <w:tcPr>
            <w:tcW w:w="1140" w:type="dxa"/>
            <w:vAlign w:val="center"/>
          </w:tcPr>
          <w:p w14:paraId="207B064F" w14:textId="64879014" w:rsidR="009A24A5" w:rsidRPr="009A24A5" w:rsidRDefault="009A24A5" w:rsidP="009A24A5">
            <w:pPr>
              <w:spacing w:before="80" w:after="80"/>
              <w:jc w:val="center"/>
              <w:rPr>
                <w:sz w:val="24"/>
                <w:szCs w:val="24"/>
              </w:rPr>
            </w:pPr>
            <w:r w:rsidRPr="009A24A5">
              <w:rPr>
                <w:sz w:val="24"/>
                <w:szCs w:val="24"/>
              </w:rPr>
              <w:t>os.</w:t>
            </w:r>
          </w:p>
        </w:tc>
        <w:tc>
          <w:tcPr>
            <w:tcW w:w="1283" w:type="dxa"/>
            <w:vAlign w:val="center"/>
          </w:tcPr>
          <w:p w14:paraId="2AADD1F4" w14:textId="3FAF3EC2" w:rsidR="009A24A5" w:rsidRPr="009A24A5" w:rsidRDefault="009A24A5" w:rsidP="009A24A5">
            <w:pPr>
              <w:spacing w:before="80" w:after="80"/>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695C3B87" w14:textId="5388F8A7" w:rsidR="009A24A5" w:rsidRPr="009A24A5" w:rsidRDefault="009A24A5" w:rsidP="009A24A5">
            <w:pPr>
              <w:spacing w:before="80" w:after="80"/>
              <w:ind w:right="-206"/>
              <w:jc w:val="center"/>
              <w:rPr>
                <w:sz w:val="24"/>
                <w:szCs w:val="24"/>
              </w:rPr>
            </w:pPr>
            <w:r w:rsidRPr="009A24A5">
              <w:rPr>
                <w:sz w:val="24"/>
                <w:szCs w:val="24"/>
              </w:rPr>
              <w:t>specyficzny</w:t>
            </w:r>
            <w:r w:rsidRPr="009A24A5" w:rsidDel="000735AC">
              <w:rPr>
                <w:sz w:val="24"/>
                <w:szCs w:val="24"/>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264AB99" w14:textId="3384C477" w:rsidR="009A24A5" w:rsidRPr="009A24A5" w:rsidRDefault="009A24A5" w:rsidP="009A24A5">
            <w:pPr>
              <w:autoSpaceDE w:val="0"/>
              <w:autoSpaceDN w:val="0"/>
              <w:adjustRightInd w:val="0"/>
              <w:jc w:val="center"/>
              <w:rPr>
                <w:sz w:val="24"/>
                <w:szCs w:val="24"/>
              </w:rPr>
            </w:pPr>
            <w:r w:rsidRPr="009A24A5">
              <w:rPr>
                <w:sz w:val="24"/>
                <w:szCs w:val="24"/>
              </w:rPr>
              <w:t>-</w:t>
            </w:r>
          </w:p>
        </w:tc>
        <w:tc>
          <w:tcPr>
            <w:tcW w:w="6099" w:type="dxa"/>
            <w:tcBorders>
              <w:left w:val="single" w:sz="4" w:space="0" w:color="9BBB59" w:themeColor="accent3"/>
            </w:tcBorders>
            <w:vAlign w:val="center"/>
          </w:tcPr>
          <w:p w14:paraId="3B17C23B" w14:textId="0CCE3BE9" w:rsidR="009A24A5" w:rsidRPr="009A24A5" w:rsidRDefault="009A24A5" w:rsidP="0083085F">
            <w:pPr>
              <w:spacing w:before="80" w:after="80"/>
              <w:rPr>
                <w:sz w:val="24"/>
                <w:szCs w:val="24"/>
              </w:rPr>
            </w:pPr>
            <w:r w:rsidRPr="009A24A5">
              <w:rPr>
                <w:rFonts w:cs="Arial"/>
                <w:sz w:val="24"/>
                <w:szCs w:val="24"/>
              </w:rPr>
              <w:t xml:space="preserve">Dzieci objęte wsparciem pochodzące z obszarów wiejskich zgodnie z definicją zawartą w części dot. wskaźników EFS monitorowanych we wszystkich priorytetach inwestycyjnych dla wskaźnika </w:t>
            </w:r>
            <w:r w:rsidRPr="009A24A5">
              <w:rPr>
                <w:i/>
                <w:sz w:val="24"/>
                <w:szCs w:val="24"/>
              </w:rPr>
              <w:t>Liczba osób pochodzących z obszarów wiejskich.</w:t>
            </w:r>
          </w:p>
        </w:tc>
      </w:tr>
      <w:tr w:rsidR="009A24A5" w:rsidRPr="009A24A5" w14:paraId="558B2DC9" w14:textId="77777777" w:rsidTr="00117FC7">
        <w:trPr>
          <w:jc w:val="center"/>
        </w:trPr>
        <w:tc>
          <w:tcPr>
            <w:tcW w:w="704" w:type="dxa"/>
            <w:vAlign w:val="center"/>
          </w:tcPr>
          <w:p w14:paraId="58706A7B"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6BB1C9C5" w14:textId="41077D1B" w:rsidR="009A24A5" w:rsidRPr="009A24A5" w:rsidRDefault="009A24A5" w:rsidP="009A24A5">
            <w:pPr>
              <w:spacing w:before="80" w:after="80"/>
              <w:rPr>
                <w:i/>
                <w:sz w:val="24"/>
                <w:szCs w:val="24"/>
              </w:rPr>
            </w:pPr>
            <w:r w:rsidRPr="009A24A5">
              <w:rPr>
                <w:rFonts w:cs="Calibri"/>
                <w:i/>
                <w:sz w:val="24"/>
                <w:szCs w:val="24"/>
              </w:rPr>
              <w:t>Liczba ośrodków wychowania przedszkolnego objętych wsparciem w programie</w:t>
            </w:r>
          </w:p>
        </w:tc>
        <w:tc>
          <w:tcPr>
            <w:tcW w:w="1140" w:type="dxa"/>
            <w:vAlign w:val="center"/>
          </w:tcPr>
          <w:p w14:paraId="1E9689A6" w14:textId="57574C79" w:rsidR="009A24A5" w:rsidRPr="009A24A5" w:rsidRDefault="009A24A5" w:rsidP="009A24A5">
            <w:pPr>
              <w:spacing w:before="80" w:after="80"/>
              <w:jc w:val="center"/>
              <w:rPr>
                <w:sz w:val="24"/>
                <w:szCs w:val="24"/>
              </w:rPr>
            </w:pPr>
            <w:r w:rsidRPr="009A24A5">
              <w:rPr>
                <w:sz w:val="24"/>
                <w:szCs w:val="24"/>
              </w:rPr>
              <w:t>szt.</w:t>
            </w:r>
          </w:p>
        </w:tc>
        <w:tc>
          <w:tcPr>
            <w:tcW w:w="1283" w:type="dxa"/>
            <w:vAlign w:val="center"/>
          </w:tcPr>
          <w:p w14:paraId="102B5B2E" w14:textId="4B1DABBA" w:rsidR="009A24A5" w:rsidRPr="009A24A5" w:rsidRDefault="009A24A5" w:rsidP="009A24A5">
            <w:pPr>
              <w:spacing w:before="80" w:after="80"/>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6A55BE30" w14:textId="0614E10A" w:rsidR="009A24A5" w:rsidRPr="009A24A5" w:rsidRDefault="009A24A5" w:rsidP="009A24A5">
            <w:pPr>
              <w:spacing w:before="80" w:after="80"/>
              <w:ind w:right="-206"/>
              <w:jc w:val="center"/>
              <w:rPr>
                <w:sz w:val="24"/>
                <w:szCs w:val="24"/>
              </w:rPr>
            </w:pPr>
            <w:r w:rsidRPr="009A24A5">
              <w:rPr>
                <w:sz w:val="24"/>
                <w:szCs w:val="24"/>
              </w:rPr>
              <w:t>specyficzny</w:t>
            </w:r>
            <w:r w:rsidRPr="009A24A5" w:rsidDel="000735AC">
              <w:rPr>
                <w:sz w:val="24"/>
                <w:szCs w:val="24"/>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66E2667" w14:textId="6A09F713" w:rsidR="009A24A5" w:rsidRPr="009A24A5" w:rsidRDefault="009A24A5" w:rsidP="009A24A5">
            <w:pPr>
              <w:spacing w:before="80" w:after="80"/>
              <w:jc w:val="center"/>
              <w:rPr>
                <w:sz w:val="24"/>
                <w:szCs w:val="24"/>
              </w:rPr>
            </w:pPr>
            <w:r w:rsidRPr="009A24A5">
              <w:rPr>
                <w:rFonts w:cs="Calibri"/>
                <w:sz w:val="24"/>
                <w:szCs w:val="24"/>
              </w:rPr>
              <w:t>-</w:t>
            </w:r>
          </w:p>
        </w:tc>
        <w:tc>
          <w:tcPr>
            <w:tcW w:w="6099" w:type="dxa"/>
            <w:tcBorders>
              <w:left w:val="single" w:sz="4" w:space="0" w:color="9BBB59" w:themeColor="accent3"/>
            </w:tcBorders>
            <w:vAlign w:val="center"/>
          </w:tcPr>
          <w:p w14:paraId="1B5887D2" w14:textId="77777777" w:rsidR="009A24A5" w:rsidRPr="009A24A5" w:rsidRDefault="009A24A5" w:rsidP="0083085F">
            <w:pPr>
              <w:autoSpaceDE w:val="0"/>
              <w:autoSpaceDN w:val="0"/>
              <w:adjustRightInd w:val="0"/>
              <w:rPr>
                <w:sz w:val="24"/>
                <w:szCs w:val="24"/>
              </w:rPr>
            </w:pPr>
            <w:r w:rsidRPr="009A24A5">
              <w:rPr>
                <w:rFonts w:cs="Arial"/>
                <w:sz w:val="24"/>
                <w:szCs w:val="24"/>
              </w:rPr>
              <w:t>Liczba przedszkoli lub innych form wychowania przedszkolnego (zgodnie z ustawą z dnia 7 września 1991 r. o systemie oświaty), objętych wsparciem w ramach projektu.</w:t>
            </w:r>
            <w:r w:rsidRPr="009A24A5">
              <w:rPr>
                <w:sz w:val="24"/>
                <w:szCs w:val="24"/>
              </w:rPr>
              <w:t xml:space="preserve"> </w:t>
            </w:r>
          </w:p>
          <w:p w14:paraId="7AC43DFE" w14:textId="2E5F36B1" w:rsidR="009A24A5" w:rsidRPr="009A24A5" w:rsidRDefault="009A24A5" w:rsidP="0083085F">
            <w:pPr>
              <w:spacing w:before="80" w:after="80"/>
              <w:rPr>
                <w:sz w:val="24"/>
                <w:szCs w:val="24"/>
              </w:rPr>
            </w:pPr>
            <w:r w:rsidRPr="009A24A5">
              <w:rPr>
                <w:rFonts w:cs="Arial"/>
                <w:sz w:val="24"/>
                <w:szCs w:val="24"/>
              </w:rPr>
              <w:t>Za moment pomiaru wskaźnika należy uznać datę podpisania umowy o dofinansowanie projektu.</w:t>
            </w:r>
          </w:p>
        </w:tc>
      </w:tr>
      <w:tr w:rsidR="009A24A5" w:rsidRPr="009A24A5" w14:paraId="66F67E9D" w14:textId="77777777" w:rsidTr="00117FC7">
        <w:trPr>
          <w:jc w:val="center"/>
        </w:trPr>
        <w:tc>
          <w:tcPr>
            <w:tcW w:w="704" w:type="dxa"/>
            <w:vAlign w:val="center"/>
          </w:tcPr>
          <w:p w14:paraId="5768633E"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AB41897" w14:textId="4C51DC61" w:rsidR="009A24A5" w:rsidRPr="009A24A5" w:rsidRDefault="009A24A5" w:rsidP="009A24A5">
            <w:pPr>
              <w:spacing w:before="80" w:after="80"/>
              <w:rPr>
                <w:i/>
                <w:sz w:val="24"/>
                <w:szCs w:val="24"/>
              </w:rPr>
            </w:pPr>
            <w:r w:rsidRPr="009A24A5">
              <w:rPr>
                <w:i/>
                <w:sz w:val="24"/>
                <w:szCs w:val="24"/>
              </w:rPr>
              <w:t>Liczba dzieci ze specjalnymi potrzebami edukacyjnymi objętych wsparciem w procesie indywidualizacji</w:t>
            </w:r>
          </w:p>
        </w:tc>
        <w:tc>
          <w:tcPr>
            <w:tcW w:w="1140" w:type="dxa"/>
            <w:vAlign w:val="center"/>
          </w:tcPr>
          <w:p w14:paraId="4A20353E" w14:textId="7B805EF5" w:rsidR="009A24A5" w:rsidRPr="009A24A5" w:rsidRDefault="009A24A5" w:rsidP="009A24A5">
            <w:pPr>
              <w:spacing w:before="80" w:after="80"/>
              <w:jc w:val="center"/>
              <w:rPr>
                <w:sz w:val="24"/>
                <w:szCs w:val="24"/>
              </w:rPr>
            </w:pPr>
            <w:r w:rsidRPr="009A24A5">
              <w:rPr>
                <w:sz w:val="24"/>
                <w:szCs w:val="24"/>
              </w:rPr>
              <w:t>os.</w:t>
            </w:r>
          </w:p>
        </w:tc>
        <w:tc>
          <w:tcPr>
            <w:tcW w:w="1283" w:type="dxa"/>
            <w:vAlign w:val="center"/>
          </w:tcPr>
          <w:p w14:paraId="50A763F0" w14:textId="06C7E886" w:rsidR="009A24A5" w:rsidRPr="009A24A5" w:rsidRDefault="009A24A5" w:rsidP="009A24A5">
            <w:pPr>
              <w:spacing w:before="80" w:after="80"/>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40B1D4EA" w14:textId="15C1EF02" w:rsidR="009A24A5" w:rsidRPr="009A24A5" w:rsidRDefault="009A24A5" w:rsidP="009A24A5">
            <w:pPr>
              <w:spacing w:before="80" w:after="80"/>
              <w:ind w:right="-206"/>
              <w:jc w:val="center"/>
              <w:rPr>
                <w:sz w:val="24"/>
                <w:szCs w:val="24"/>
              </w:rPr>
            </w:pPr>
            <w:r w:rsidRPr="009A24A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141EFFA" w14:textId="4BFAD6E0" w:rsidR="009A24A5" w:rsidRPr="009A24A5" w:rsidRDefault="009A24A5" w:rsidP="009A24A5">
            <w:pPr>
              <w:spacing w:before="80" w:after="80"/>
              <w:jc w:val="center"/>
              <w:rPr>
                <w:sz w:val="24"/>
                <w:szCs w:val="24"/>
              </w:rPr>
            </w:pPr>
            <w:r w:rsidRPr="009A24A5">
              <w:rPr>
                <w:rFonts w:cs="Calibri"/>
                <w:sz w:val="24"/>
                <w:szCs w:val="24"/>
              </w:rPr>
              <w:t>-</w:t>
            </w:r>
          </w:p>
        </w:tc>
        <w:tc>
          <w:tcPr>
            <w:tcW w:w="6099" w:type="dxa"/>
            <w:tcBorders>
              <w:left w:val="single" w:sz="4" w:space="0" w:color="9BBB59" w:themeColor="accent3"/>
            </w:tcBorders>
            <w:vAlign w:val="center"/>
          </w:tcPr>
          <w:p w14:paraId="71121D39" w14:textId="3032BEEC"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Liczba dzieci ze specjalnymi potrzebami edukacyjnymi, których objęto działaniami dot. indywidualizacji pracy </w:t>
            </w:r>
            <w:r w:rsidR="0083085F">
              <w:rPr>
                <w:rFonts w:cs="Arial"/>
                <w:sz w:val="24"/>
                <w:szCs w:val="24"/>
              </w:rPr>
              <w:br/>
            </w:r>
            <w:r w:rsidRPr="009A24A5">
              <w:rPr>
                <w:rFonts w:cs="Arial"/>
                <w:sz w:val="24"/>
                <w:szCs w:val="24"/>
              </w:rPr>
              <w:t xml:space="preserve">z dzieckiem w ramach projektu. </w:t>
            </w:r>
          </w:p>
          <w:p w14:paraId="5EF80958"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Specjalne potrzeby edukacyjne - potrzeby, które w procesie rozwoju dzieci wynikają z:</w:t>
            </w:r>
          </w:p>
          <w:p w14:paraId="6C8B55B3"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a) zaburzeń (np. rozwojowych, obniżonych możliwości intelektualnych, wad wymowy),</w:t>
            </w:r>
          </w:p>
          <w:p w14:paraId="3863A0F9"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lastRenderedPageBreak/>
              <w:t>b) niepełnosprawności (np. upośledzenie umysłowe, niewidzenie i słabe widzenie, niesłyszenie i słabe słyszenie, afazja, niepełnosprawność ruchowa, całościowe zaburzenie rozwojowe ze spektrum autyzmu, w tym zespół Aspergera, niepełnosprawności sprzężone),</w:t>
            </w:r>
          </w:p>
          <w:p w14:paraId="61234E7E"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c) choroby przewlekłej,</w:t>
            </w:r>
          </w:p>
          <w:p w14:paraId="2287100B"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d) niedostosowania społecznego albo zagrożenia niedostosowaniem społecznym,</w:t>
            </w:r>
          </w:p>
          <w:p w14:paraId="327F286D"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e) zaburzeń w funkcjonowaniu emocjonalno–społecznym, powstających m. in. w wyniku sytuacji kryzysowych lub traumatycznych,</w:t>
            </w:r>
          </w:p>
          <w:p w14:paraId="533E9A70"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f) trudności adaptacyjnych związanych z różnicami kulturowymi lub ze zmianą środowiska edukacyjnego, w tym związanych z wcześniejszym kształceniem za granicą,</w:t>
            </w:r>
          </w:p>
          <w:p w14:paraId="23B7A769"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g) specyficznych trudności w uczeniu się, w tym niepowodzeń edukacyjnych,</w:t>
            </w:r>
          </w:p>
          <w:p w14:paraId="579E3020"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h) szczególnych uzdolnień,</w:t>
            </w:r>
          </w:p>
          <w:p w14:paraId="6AA91251"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i) zaniedbań środowiskowych związanych z sytuacją bytową dziecka i jego rodziny, sposobem spędzania czasu wolnego i kontaktami środowiskowymi.</w:t>
            </w:r>
          </w:p>
          <w:p w14:paraId="599FEA90" w14:textId="73308D55" w:rsidR="009A24A5" w:rsidRPr="009A24A5" w:rsidRDefault="009A24A5" w:rsidP="0083085F">
            <w:pPr>
              <w:spacing w:before="80" w:after="80"/>
              <w:rPr>
                <w:sz w:val="24"/>
                <w:szCs w:val="24"/>
              </w:rPr>
            </w:pPr>
            <w:r w:rsidRPr="009A24A5">
              <w:rPr>
                <w:rFonts w:cs="Arial"/>
                <w:sz w:val="24"/>
                <w:szCs w:val="24"/>
              </w:rPr>
              <w:t>Za moment pomiaru wskaźnika należy przyjąć rozpoczęcie uczestnictwa dziecka w ramach zajęć projektowych.</w:t>
            </w:r>
          </w:p>
        </w:tc>
      </w:tr>
      <w:tr w:rsidR="009A24A5" w:rsidRPr="009A24A5" w14:paraId="4E6BF1FF" w14:textId="77777777" w:rsidTr="00117FC7">
        <w:trPr>
          <w:jc w:val="center"/>
        </w:trPr>
        <w:tc>
          <w:tcPr>
            <w:tcW w:w="704" w:type="dxa"/>
            <w:vAlign w:val="center"/>
          </w:tcPr>
          <w:p w14:paraId="03F92D43"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094A1E2A" w14:textId="25D336FB" w:rsidR="009A24A5" w:rsidRPr="009A24A5" w:rsidRDefault="009A24A5" w:rsidP="009A24A5">
            <w:pPr>
              <w:autoSpaceDE w:val="0"/>
              <w:autoSpaceDN w:val="0"/>
              <w:adjustRightInd w:val="0"/>
              <w:rPr>
                <w:i/>
                <w:sz w:val="24"/>
                <w:szCs w:val="24"/>
              </w:rPr>
            </w:pPr>
            <w:r w:rsidRPr="009A24A5">
              <w:rPr>
                <w:rFonts w:cs="Calibri"/>
                <w:i/>
                <w:sz w:val="24"/>
                <w:szCs w:val="24"/>
              </w:rPr>
              <w:t xml:space="preserve">Liczba miejsc wychowania przedszkolnego dostosowanych do </w:t>
            </w:r>
            <w:r w:rsidRPr="009A24A5">
              <w:rPr>
                <w:rFonts w:cs="Calibri"/>
                <w:i/>
                <w:sz w:val="24"/>
                <w:szCs w:val="24"/>
              </w:rPr>
              <w:lastRenderedPageBreak/>
              <w:t xml:space="preserve">potrzeb dzieci </w:t>
            </w:r>
            <w:r w:rsidR="0083085F">
              <w:rPr>
                <w:rFonts w:cs="Calibri"/>
                <w:i/>
                <w:sz w:val="24"/>
                <w:szCs w:val="24"/>
              </w:rPr>
              <w:br/>
            </w:r>
            <w:r w:rsidRPr="009A24A5">
              <w:rPr>
                <w:rFonts w:cs="Calibri"/>
                <w:i/>
                <w:sz w:val="24"/>
                <w:szCs w:val="24"/>
              </w:rPr>
              <w:t>z niepełnosprawnościami dofinansowanych</w:t>
            </w:r>
            <w:r w:rsidRPr="009A24A5">
              <w:rPr>
                <w:rFonts w:cs="Calibri"/>
                <w:i/>
                <w:sz w:val="24"/>
                <w:szCs w:val="24"/>
              </w:rPr>
              <w:br/>
              <w:t>w programie</w:t>
            </w:r>
          </w:p>
        </w:tc>
        <w:tc>
          <w:tcPr>
            <w:tcW w:w="1140" w:type="dxa"/>
            <w:vAlign w:val="center"/>
          </w:tcPr>
          <w:p w14:paraId="7B73D4EC" w14:textId="3A251809" w:rsidR="009A24A5" w:rsidRPr="009A24A5" w:rsidRDefault="009A24A5" w:rsidP="009A24A5">
            <w:pPr>
              <w:spacing w:before="80" w:after="80"/>
              <w:jc w:val="center"/>
              <w:rPr>
                <w:sz w:val="24"/>
                <w:szCs w:val="24"/>
              </w:rPr>
            </w:pPr>
            <w:r w:rsidRPr="009A24A5">
              <w:rPr>
                <w:sz w:val="24"/>
                <w:szCs w:val="24"/>
              </w:rPr>
              <w:lastRenderedPageBreak/>
              <w:t>szt.</w:t>
            </w:r>
          </w:p>
        </w:tc>
        <w:tc>
          <w:tcPr>
            <w:tcW w:w="1283" w:type="dxa"/>
            <w:vAlign w:val="center"/>
          </w:tcPr>
          <w:p w14:paraId="25BC4D42" w14:textId="3C17E317" w:rsidR="009A24A5" w:rsidRPr="009A24A5" w:rsidRDefault="009A24A5" w:rsidP="009A24A5">
            <w:pPr>
              <w:spacing w:before="80" w:after="80"/>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43ECA9A1" w14:textId="28AAE2E7" w:rsidR="009A24A5" w:rsidRPr="009A24A5" w:rsidRDefault="009A24A5" w:rsidP="009A24A5">
            <w:pPr>
              <w:spacing w:before="80" w:after="80"/>
              <w:ind w:right="-206"/>
              <w:jc w:val="center"/>
              <w:rPr>
                <w:sz w:val="24"/>
                <w:szCs w:val="24"/>
              </w:rPr>
            </w:pPr>
            <w:r w:rsidRPr="009A24A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934585B" w14:textId="3ECF767C" w:rsidR="009A24A5" w:rsidRPr="009A24A5" w:rsidRDefault="009A24A5" w:rsidP="009A24A5">
            <w:pPr>
              <w:spacing w:before="80" w:after="80"/>
              <w:jc w:val="center"/>
              <w:rPr>
                <w:sz w:val="24"/>
                <w:szCs w:val="24"/>
              </w:rPr>
            </w:pPr>
            <w:r w:rsidRPr="009A24A5">
              <w:rPr>
                <w:sz w:val="24"/>
                <w:szCs w:val="24"/>
              </w:rPr>
              <w:t>-</w:t>
            </w:r>
          </w:p>
        </w:tc>
        <w:tc>
          <w:tcPr>
            <w:tcW w:w="6099" w:type="dxa"/>
            <w:tcBorders>
              <w:left w:val="single" w:sz="4" w:space="0" w:color="9BBB59" w:themeColor="accent3"/>
            </w:tcBorders>
            <w:vAlign w:val="center"/>
          </w:tcPr>
          <w:p w14:paraId="38014039"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Liczba dostosowanych istniejących oraz nowoutworzonych miejsc dla dzieci z niepełnosprawnościami w:</w:t>
            </w:r>
          </w:p>
          <w:p w14:paraId="2309A7FF"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lastRenderedPageBreak/>
              <w:t xml:space="preserve">- ośrodkach wychowania przedszkolnego (tj. przedszkolach, oddziałach przedszkolnych szkołach podstawowych, innych formach wychowania przedszkolnego), </w:t>
            </w:r>
          </w:p>
          <w:p w14:paraId="447E9A95"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 istniejącej bazie oświatowej, </w:t>
            </w:r>
          </w:p>
          <w:p w14:paraId="47FD21C4"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 innych budynkach gminnych, </w:t>
            </w:r>
          </w:p>
          <w:p w14:paraId="55053BA9"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w wyniku wsparcia udzielonego w projekcie.</w:t>
            </w:r>
          </w:p>
          <w:p w14:paraId="182E9738" w14:textId="78E4361B" w:rsidR="009A24A5" w:rsidRPr="009A24A5" w:rsidRDefault="0083085F" w:rsidP="0083085F">
            <w:pPr>
              <w:spacing w:before="80" w:after="80"/>
              <w:rPr>
                <w:sz w:val="24"/>
                <w:szCs w:val="24"/>
              </w:rPr>
            </w:pPr>
            <w:r>
              <w:rPr>
                <w:rFonts w:cs="Arial"/>
                <w:sz w:val="24"/>
                <w:szCs w:val="24"/>
              </w:rPr>
              <w:t xml:space="preserve">Dzieci z niepełnosprawnościami </w:t>
            </w:r>
            <w:r w:rsidRPr="009A24A5">
              <w:rPr>
                <w:rFonts w:cs="Arial"/>
                <w:sz w:val="24"/>
                <w:szCs w:val="24"/>
              </w:rPr>
              <w:t xml:space="preserve">zgodnie z definicją zawartą w części dot. wskaźników EFS monitorowanych we wszystkich priorytetach inwestycyjnych dla wskaźnika </w:t>
            </w:r>
            <w:r w:rsidRPr="0083085F">
              <w:rPr>
                <w:i/>
                <w:sz w:val="24"/>
                <w:szCs w:val="24"/>
              </w:rPr>
              <w:t xml:space="preserve">Liczba osób z niepełnosprawnościami objętych wsparciem </w:t>
            </w:r>
            <w:r>
              <w:rPr>
                <w:i/>
                <w:sz w:val="24"/>
                <w:szCs w:val="24"/>
              </w:rPr>
              <w:br/>
            </w:r>
            <w:r w:rsidRPr="0083085F">
              <w:rPr>
                <w:i/>
                <w:sz w:val="24"/>
                <w:szCs w:val="24"/>
              </w:rPr>
              <w:t>w programie</w:t>
            </w:r>
            <w:r w:rsidRPr="009A24A5">
              <w:rPr>
                <w:i/>
                <w:sz w:val="24"/>
                <w:szCs w:val="24"/>
              </w:rPr>
              <w:t>.</w:t>
            </w:r>
          </w:p>
        </w:tc>
      </w:tr>
      <w:tr w:rsidR="009A24A5" w:rsidRPr="009A24A5" w14:paraId="237A6BF6" w14:textId="77777777" w:rsidTr="00117FC7">
        <w:trPr>
          <w:jc w:val="center"/>
        </w:trPr>
        <w:tc>
          <w:tcPr>
            <w:tcW w:w="704" w:type="dxa"/>
            <w:vAlign w:val="center"/>
          </w:tcPr>
          <w:p w14:paraId="69304D0F"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7D091DF9" w14:textId="3921DBB2" w:rsidR="009A24A5" w:rsidRPr="009A24A5" w:rsidRDefault="009A24A5" w:rsidP="009A24A5">
            <w:pPr>
              <w:autoSpaceDE w:val="0"/>
              <w:autoSpaceDN w:val="0"/>
              <w:adjustRightInd w:val="0"/>
              <w:rPr>
                <w:rFonts w:cs="Calibri"/>
                <w:i/>
                <w:sz w:val="24"/>
                <w:szCs w:val="24"/>
              </w:rPr>
            </w:pPr>
            <w:r w:rsidRPr="009A24A5">
              <w:rPr>
                <w:rFonts w:cs="Arial"/>
                <w:i/>
                <w:sz w:val="24"/>
                <w:szCs w:val="24"/>
              </w:rPr>
              <w:t>Udział projektu w odniesieniu do obszaru objętego programem rewitalizacji</w:t>
            </w:r>
          </w:p>
        </w:tc>
        <w:tc>
          <w:tcPr>
            <w:tcW w:w="1140" w:type="dxa"/>
            <w:vAlign w:val="center"/>
          </w:tcPr>
          <w:p w14:paraId="61CFDE61" w14:textId="62F61BF2" w:rsidR="009A24A5" w:rsidRPr="009A24A5" w:rsidRDefault="009A24A5" w:rsidP="009A24A5">
            <w:pPr>
              <w:spacing w:before="80" w:after="80"/>
              <w:jc w:val="center"/>
              <w:rPr>
                <w:sz w:val="24"/>
                <w:szCs w:val="24"/>
              </w:rPr>
            </w:pPr>
            <w:r w:rsidRPr="009A24A5">
              <w:rPr>
                <w:sz w:val="24"/>
                <w:szCs w:val="24"/>
              </w:rPr>
              <w:t>%</w:t>
            </w:r>
          </w:p>
        </w:tc>
        <w:tc>
          <w:tcPr>
            <w:tcW w:w="1283" w:type="dxa"/>
            <w:vAlign w:val="center"/>
          </w:tcPr>
          <w:p w14:paraId="7E931211" w14:textId="169AFC6A" w:rsidR="009A24A5" w:rsidRPr="009A24A5" w:rsidRDefault="009A24A5" w:rsidP="009A24A5">
            <w:pPr>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6B29066B" w14:textId="52D23EC1" w:rsidR="009A24A5" w:rsidRPr="009A24A5" w:rsidRDefault="009A24A5" w:rsidP="009A24A5">
            <w:pPr>
              <w:spacing w:before="80" w:after="80"/>
              <w:ind w:right="-206"/>
              <w:jc w:val="center"/>
              <w:rPr>
                <w:sz w:val="24"/>
                <w:szCs w:val="24"/>
              </w:rPr>
            </w:pPr>
            <w:r w:rsidRPr="009A24A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FE8149C" w14:textId="66BE608E" w:rsidR="009A24A5" w:rsidRPr="009A24A5" w:rsidRDefault="009A24A5" w:rsidP="009A24A5">
            <w:pPr>
              <w:spacing w:before="80" w:after="80"/>
              <w:jc w:val="center"/>
              <w:rPr>
                <w:rFonts w:cs="Calibri"/>
                <w:sz w:val="24"/>
                <w:szCs w:val="24"/>
              </w:rPr>
            </w:pPr>
            <w:r w:rsidRPr="009A24A5">
              <w:rPr>
                <w:sz w:val="24"/>
                <w:szCs w:val="24"/>
              </w:rPr>
              <w:t>-</w:t>
            </w:r>
          </w:p>
        </w:tc>
        <w:tc>
          <w:tcPr>
            <w:tcW w:w="6099" w:type="dxa"/>
            <w:tcBorders>
              <w:left w:val="single" w:sz="4" w:space="0" w:color="9BBB59" w:themeColor="accent3"/>
            </w:tcBorders>
            <w:vAlign w:val="center"/>
          </w:tcPr>
          <w:p w14:paraId="308B1DC0" w14:textId="77777777" w:rsidR="009A24A5" w:rsidRPr="009A24A5" w:rsidRDefault="009A24A5" w:rsidP="0083085F">
            <w:pPr>
              <w:shd w:val="clear" w:color="auto" w:fill="FFFFFF"/>
              <w:spacing w:before="60" w:after="60"/>
              <w:rPr>
                <w:sz w:val="24"/>
                <w:szCs w:val="24"/>
              </w:rPr>
            </w:pPr>
            <w:r w:rsidRPr="009A24A5">
              <w:rPr>
                <w:sz w:val="24"/>
                <w:szCs w:val="24"/>
              </w:rPr>
              <w:t>Wskaźnik obrazuje w jakim stopniu (%) projekt dotyczy części rewitalizacyjnej projektu. Jeżeli projekt w całości wynika z programu rewitalizacji lub ma zasięg horyzontalny, ale w całości sprofilowany jest na obszary objęte rewitalizacją to wartość wskaźnika będzie wynosiła 100%.</w:t>
            </w:r>
          </w:p>
          <w:p w14:paraId="64011362" w14:textId="65FC9E05" w:rsidR="009A24A5" w:rsidRPr="009A24A5" w:rsidRDefault="009A24A5" w:rsidP="0083085F">
            <w:pPr>
              <w:autoSpaceDE w:val="0"/>
              <w:autoSpaceDN w:val="0"/>
              <w:adjustRightInd w:val="0"/>
              <w:spacing w:before="60"/>
              <w:rPr>
                <w:sz w:val="24"/>
                <w:szCs w:val="24"/>
              </w:rPr>
            </w:pPr>
            <w:r w:rsidRPr="009A24A5">
              <w:rPr>
                <w:sz w:val="24"/>
                <w:szCs w:val="24"/>
              </w:rPr>
              <w:t xml:space="preserve">W przypadku projektów, które dotyczą obszarów objętych programami rewitalizacyjnymi tylko w części (np. projekty </w:t>
            </w:r>
            <w:r w:rsidR="0083085F">
              <w:rPr>
                <w:sz w:val="24"/>
                <w:szCs w:val="24"/>
              </w:rPr>
              <w:br/>
            </w:r>
            <w:r w:rsidRPr="009A24A5">
              <w:rPr>
                <w:sz w:val="24"/>
                <w:szCs w:val="24"/>
              </w:rPr>
              <w:t>o szerszym charakterze takie jak projekty „miękkie” nakierowane na specyficzne grupy odbiorców efektów tych projektów), udział projektu w odniesieniu do obszaru programu rewitalizacji należy oszacować proporcjonalnie do wydatków planowanych do poniesienia/ lub poniesionych na tym obszarze.</w:t>
            </w:r>
          </w:p>
          <w:p w14:paraId="256B6124" w14:textId="27471B88" w:rsidR="009A24A5" w:rsidRPr="009A24A5" w:rsidRDefault="009A24A5" w:rsidP="0083085F">
            <w:pPr>
              <w:autoSpaceDE w:val="0"/>
              <w:autoSpaceDN w:val="0"/>
              <w:adjustRightInd w:val="0"/>
              <w:rPr>
                <w:rFonts w:cs="Arial"/>
                <w:sz w:val="24"/>
                <w:szCs w:val="24"/>
              </w:rPr>
            </w:pPr>
            <w:r w:rsidRPr="009A24A5">
              <w:rPr>
                <w:sz w:val="24"/>
                <w:szCs w:val="24"/>
              </w:rPr>
              <w:lastRenderedPageBreak/>
              <w:t xml:space="preserve">Definicja programu rewitalizacji zgodnie z </w:t>
            </w:r>
            <w:r w:rsidRPr="009A24A5">
              <w:rPr>
                <w:i/>
                <w:sz w:val="24"/>
                <w:szCs w:val="24"/>
              </w:rPr>
              <w:t xml:space="preserve">Wytycznymi </w:t>
            </w:r>
            <w:r w:rsidR="0083085F">
              <w:rPr>
                <w:i/>
                <w:sz w:val="24"/>
                <w:szCs w:val="24"/>
              </w:rPr>
              <w:br/>
            </w:r>
            <w:r w:rsidRPr="009A24A5">
              <w:rPr>
                <w:i/>
                <w:sz w:val="24"/>
                <w:szCs w:val="24"/>
              </w:rPr>
              <w:t>w zakresie rewitalizacji w programach operacyjnych na lata 2014-2020</w:t>
            </w:r>
            <w:r w:rsidRPr="009A24A5">
              <w:rPr>
                <w:sz w:val="24"/>
                <w:szCs w:val="24"/>
              </w:rPr>
              <w:t>.</w:t>
            </w:r>
          </w:p>
        </w:tc>
      </w:tr>
      <w:tr w:rsidR="009A24A5" w:rsidRPr="009A24A5" w14:paraId="3FC06036" w14:textId="77777777" w:rsidTr="00117FC7">
        <w:trPr>
          <w:jc w:val="center"/>
        </w:trPr>
        <w:tc>
          <w:tcPr>
            <w:tcW w:w="704" w:type="dxa"/>
            <w:vAlign w:val="center"/>
          </w:tcPr>
          <w:p w14:paraId="2C8A071F"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463FEED4" w14:textId="1323872F" w:rsidR="009A24A5" w:rsidRPr="009A24A5" w:rsidRDefault="009A24A5" w:rsidP="009A24A5">
            <w:pPr>
              <w:autoSpaceDE w:val="0"/>
              <w:autoSpaceDN w:val="0"/>
              <w:adjustRightInd w:val="0"/>
              <w:rPr>
                <w:i/>
                <w:color w:val="FF0000"/>
                <w:sz w:val="24"/>
                <w:szCs w:val="24"/>
              </w:rPr>
            </w:pPr>
            <w:r w:rsidRPr="009A24A5">
              <w:rPr>
                <w:rFonts w:cs="Calibri"/>
                <w:i/>
                <w:sz w:val="24"/>
                <w:szCs w:val="24"/>
              </w:rPr>
              <w:t>Liczba nauczycieli, którzy uzyskali kwalifikacje lub nabyli kompetencje po opuszczeniu programu</w:t>
            </w:r>
          </w:p>
        </w:tc>
        <w:tc>
          <w:tcPr>
            <w:tcW w:w="1140" w:type="dxa"/>
            <w:vAlign w:val="center"/>
          </w:tcPr>
          <w:p w14:paraId="1DBA0832" w14:textId="69812D99" w:rsidR="009A24A5" w:rsidRPr="009A24A5" w:rsidRDefault="009A24A5" w:rsidP="009A24A5">
            <w:pPr>
              <w:spacing w:before="80" w:after="80"/>
              <w:jc w:val="center"/>
              <w:rPr>
                <w:sz w:val="24"/>
                <w:szCs w:val="24"/>
              </w:rPr>
            </w:pPr>
            <w:r w:rsidRPr="009A24A5">
              <w:rPr>
                <w:sz w:val="24"/>
                <w:szCs w:val="24"/>
              </w:rPr>
              <w:t>os.</w:t>
            </w:r>
          </w:p>
        </w:tc>
        <w:tc>
          <w:tcPr>
            <w:tcW w:w="1283" w:type="dxa"/>
            <w:vAlign w:val="center"/>
          </w:tcPr>
          <w:p w14:paraId="1BBF3FD2" w14:textId="77777777" w:rsidR="009A24A5" w:rsidRPr="009A24A5" w:rsidRDefault="009A24A5" w:rsidP="009A24A5">
            <w:pPr>
              <w:jc w:val="center"/>
              <w:rPr>
                <w:sz w:val="24"/>
                <w:szCs w:val="24"/>
              </w:rPr>
            </w:pPr>
            <w:r w:rsidRPr="009A24A5">
              <w:rPr>
                <w:sz w:val="24"/>
                <w:szCs w:val="24"/>
              </w:rPr>
              <w:t>rezultat</w:t>
            </w:r>
          </w:p>
          <w:p w14:paraId="04D91D17" w14:textId="13000AB9" w:rsidR="009A24A5" w:rsidRPr="009A24A5" w:rsidRDefault="009A24A5" w:rsidP="009A24A5">
            <w:pPr>
              <w:spacing w:before="80" w:after="80"/>
              <w:jc w:val="center"/>
              <w:rPr>
                <w:sz w:val="24"/>
                <w:szCs w:val="24"/>
              </w:rPr>
            </w:pPr>
            <w:r w:rsidRPr="009A24A5">
              <w:rPr>
                <w:sz w:val="24"/>
                <w:szCs w:val="24"/>
              </w:rPr>
              <w:t>bezpośredni</w:t>
            </w:r>
          </w:p>
        </w:tc>
        <w:tc>
          <w:tcPr>
            <w:tcW w:w="1557" w:type="dxa"/>
            <w:gridSpan w:val="2"/>
            <w:tcBorders>
              <w:right w:val="single" w:sz="4" w:space="0" w:color="9BBB59" w:themeColor="accent3"/>
            </w:tcBorders>
            <w:vAlign w:val="center"/>
          </w:tcPr>
          <w:p w14:paraId="183DB44E" w14:textId="47A8204F" w:rsidR="009A24A5" w:rsidRPr="009A24A5" w:rsidRDefault="009A24A5" w:rsidP="009A24A5">
            <w:pPr>
              <w:spacing w:before="80" w:after="80"/>
              <w:ind w:right="-206"/>
              <w:jc w:val="center"/>
              <w:rPr>
                <w:sz w:val="24"/>
                <w:szCs w:val="24"/>
              </w:rPr>
            </w:pPr>
            <w:r w:rsidRPr="009A24A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23AC99D" w14:textId="17EC6106" w:rsidR="009A24A5" w:rsidRPr="009A24A5" w:rsidRDefault="009A24A5" w:rsidP="009A24A5">
            <w:pPr>
              <w:spacing w:before="80" w:after="80"/>
              <w:jc w:val="center"/>
              <w:rPr>
                <w:sz w:val="24"/>
                <w:szCs w:val="24"/>
              </w:rPr>
            </w:pPr>
            <w:r w:rsidRPr="009A24A5">
              <w:rPr>
                <w:rFonts w:cs="Calibri"/>
                <w:sz w:val="24"/>
                <w:szCs w:val="24"/>
              </w:rPr>
              <w:t>-</w:t>
            </w:r>
          </w:p>
        </w:tc>
        <w:tc>
          <w:tcPr>
            <w:tcW w:w="6099" w:type="dxa"/>
            <w:tcBorders>
              <w:left w:val="single" w:sz="4" w:space="0" w:color="9BBB59" w:themeColor="accent3"/>
            </w:tcBorders>
            <w:vAlign w:val="center"/>
          </w:tcPr>
          <w:p w14:paraId="73612BBC" w14:textId="7D2B5050"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Definicja kwalifikacji jest zgodna z definicją zawartą w części dot. wskaźników EFS monitorowanych we wszystkich priorytetach inwestycyjnych dla wskaźnika </w:t>
            </w:r>
            <w:r w:rsidRPr="009A24A5">
              <w:rPr>
                <w:rFonts w:cs="Arial"/>
                <w:i/>
                <w:sz w:val="24"/>
                <w:szCs w:val="24"/>
              </w:rPr>
              <w:t>liczba osób, które uzyskały kwalifikacje po opuszczeniu programu</w:t>
            </w:r>
            <w:r w:rsidRPr="009A24A5">
              <w:rPr>
                <w:rFonts w:cs="Arial"/>
                <w:sz w:val="24"/>
                <w:szCs w:val="24"/>
              </w:rPr>
              <w:t>.</w:t>
            </w:r>
          </w:p>
          <w:p w14:paraId="41360963" w14:textId="77777777" w:rsidR="0083085F" w:rsidRDefault="0083085F" w:rsidP="0083085F">
            <w:pPr>
              <w:autoSpaceDE w:val="0"/>
              <w:autoSpaceDN w:val="0"/>
              <w:adjustRightInd w:val="0"/>
              <w:rPr>
                <w:rFonts w:cs="Arial"/>
                <w:sz w:val="24"/>
                <w:szCs w:val="24"/>
              </w:rPr>
            </w:pPr>
          </w:p>
          <w:p w14:paraId="607CC68A" w14:textId="77777777" w:rsidR="0083085F" w:rsidRDefault="0083085F" w:rsidP="0083085F">
            <w:pPr>
              <w:autoSpaceDE w:val="0"/>
              <w:autoSpaceDN w:val="0"/>
              <w:adjustRightInd w:val="0"/>
              <w:rPr>
                <w:rFonts w:cs="Arial"/>
                <w:sz w:val="24"/>
                <w:szCs w:val="24"/>
              </w:rPr>
            </w:pPr>
            <w:r w:rsidRPr="009A24A5">
              <w:rPr>
                <w:rFonts w:cs="Arial"/>
                <w:sz w:val="24"/>
                <w:szCs w:val="24"/>
              </w:rPr>
              <w:t>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p w14:paraId="3522AA8B" w14:textId="2DD984CF" w:rsidR="009A24A5" w:rsidRPr="009A24A5" w:rsidRDefault="009A24A5" w:rsidP="0083085F">
            <w:pPr>
              <w:autoSpaceDE w:val="0"/>
              <w:autoSpaceDN w:val="0"/>
              <w:adjustRightInd w:val="0"/>
              <w:rPr>
                <w:rFonts w:cs="Arial"/>
                <w:sz w:val="24"/>
                <w:szCs w:val="24"/>
              </w:rPr>
            </w:pPr>
            <w:r w:rsidRPr="009A24A5">
              <w:rPr>
                <w:rFonts w:cs="Arial"/>
                <w:sz w:val="24"/>
                <w:szCs w:val="24"/>
              </w:rPr>
              <w:t>Fakt nabycia kompetencji będzie weryfikowany w ramach następujących etapów:</w:t>
            </w:r>
          </w:p>
          <w:p w14:paraId="18DE27B5" w14:textId="1BD0242C"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a) ETAP I – Zakres – zdefiniowanie w ramach wniosku </w:t>
            </w:r>
            <w:r w:rsidRPr="009A24A5">
              <w:rPr>
                <w:rFonts w:cs="Arial"/>
                <w:sz w:val="24"/>
                <w:szCs w:val="24"/>
              </w:rPr>
              <w:br/>
              <w:t>o dofinansowanie lub w regulaminie konkursu grupy docelowej do objęcia wsparciem oraz wybranie obszaru interwencji EFS, który będzie poddany ocenie,</w:t>
            </w:r>
          </w:p>
          <w:p w14:paraId="1DA5F9D0" w14:textId="5CE22B6E" w:rsidR="009A24A5" w:rsidRPr="009A24A5" w:rsidRDefault="009A24A5" w:rsidP="0083085F">
            <w:pPr>
              <w:autoSpaceDE w:val="0"/>
              <w:autoSpaceDN w:val="0"/>
              <w:adjustRightInd w:val="0"/>
              <w:rPr>
                <w:rFonts w:cs="Arial"/>
                <w:sz w:val="24"/>
                <w:szCs w:val="24"/>
              </w:rPr>
            </w:pPr>
            <w:r w:rsidRPr="009A24A5">
              <w:rPr>
                <w:rFonts w:cs="Arial"/>
                <w:sz w:val="24"/>
                <w:szCs w:val="24"/>
              </w:rPr>
              <w:t>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w:t>
            </w:r>
          </w:p>
          <w:p w14:paraId="036D56BD"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lastRenderedPageBreak/>
              <w:t>c) ETAP III – Ocena – przeprowadzenie weryfikacji na podstawie opracowanych kryteriów oceny po zakończeniu wsparcia udzielanego danej osobie,</w:t>
            </w:r>
          </w:p>
          <w:p w14:paraId="14A550A7"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d) ETAP IV – Porównanie – porównanie uzyskanych wyników etapu III (ocena) z przyjętymi wymaganiami (określonymi na etapie II efektami uczenia się) po zakończeniu wsparcia udzielanego danej osobie.</w:t>
            </w:r>
          </w:p>
          <w:p w14:paraId="54D47940" w14:textId="77777777" w:rsidR="0083085F" w:rsidRDefault="0083085F" w:rsidP="0083085F">
            <w:pPr>
              <w:spacing w:before="80" w:after="80"/>
              <w:rPr>
                <w:rFonts w:cs="Arial"/>
                <w:sz w:val="24"/>
                <w:szCs w:val="24"/>
              </w:rPr>
            </w:pPr>
            <w:r w:rsidRPr="0083085F">
              <w:rPr>
                <w:rFonts w:cs="Arial"/>
                <w:sz w:val="24"/>
                <w:szCs w:val="24"/>
              </w:rPr>
              <w:t>Nabycie kompetencji potwierdzone jest uzyskaniem dokumentu zawierającego wyszczególnione efekty uczenia się odnoszące się do nabytej kompetencji.</w:t>
            </w:r>
          </w:p>
          <w:p w14:paraId="29CD303D" w14:textId="763C8123" w:rsidR="009A24A5" w:rsidRPr="009A24A5" w:rsidRDefault="0083085F" w:rsidP="0083085F">
            <w:pPr>
              <w:spacing w:before="80" w:after="80"/>
              <w:rPr>
                <w:sz w:val="24"/>
                <w:szCs w:val="24"/>
              </w:rPr>
            </w:pPr>
            <w:r>
              <w:rPr>
                <w:rFonts w:cs="Arial"/>
                <w:sz w:val="24"/>
                <w:szCs w:val="24"/>
              </w:rPr>
              <w:t>W</w:t>
            </w:r>
            <w:r w:rsidR="009A24A5" w:rsidRPr="009A24A5">
              <w:rPr>
                <w:rFonts w:cs="Arial"/>
                <w:sz w:val="24"/>
                <w:szCs w:val="24"/>
              </w:rPr>
              <w:t>ykazywać należy wyłącznie kwalifikacje/kompetencje osiągnięte w wyniku interwencji Europejskiego Funduszu Społecznego.</w:t>
            </w:r>
          </w:p>
        </w:tc>
      </w:tr>
    </w:tbl>
    <w:p w14:paraId="06EA506E" w14:textId="77777777" w:rsidR="00884309" w:rsidRPr="007832FF" w:rsidRDefault="00884309" w:rsidP="00884309">
      <w:pPr>
        <w:spacing w:after="0"/>
        <w:rPr>
          <w:b/>
          <w:i/>
        </w:rPr>
      </w:pPr>
    </w:p>
    <w:sectPr w:rsidR="00884309" w:rsidRPr="007832FF" w:rsidSect="002271F7">
      <w:headerReference w:type="default" r:id="rId11"/>
      <w:footerReference w:type="default" r:id="rId12"/>
      <w:headerReference w:type="first" r:id="rId13"/>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B3506" w14:textId="77777777" w:rsidR="00355009" w:rsidRDefault="00355009" w:rsidP="00A11280">
      <w:pPr>
        <w:spacing w:after="0" w:line="240" w:lineRule="auto"/>
      </w:pPr>
      <w:r>
        <w:separator/>
      </w:r>
    </w:p>
  </w:endnote>
  <w:endnote w:type="continuationSeparator" w:id="0">
    <w:p w14:paraId="720FF4B1" w14:textId="77777777" w:rsidR="00355009" w:rsidRDefault="00355009"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355009" w:rsidRDefault="00355009">
        <w:pPr>
          <w:pStyle w:val="Stopka"/>
          <w:jc w:val="center"/>
        </w:pPr>
        <w:r>
          <w:fldChar w:fldCharType="begin"/>
        </w:r>
        <w:r>
          <w:instrText>PAGE   \* MERGEFORMAT</w:instrText>
        </w:r>
        <w:r>
          <w:fldChar w:fldCharType="separate"/>
        </w:r>
        <w:r w:rsidR="00BA79FD">
          <w:rPr>
            <w:noProof/>
          </w:rPr>
          <w:t>2</w:t>
        </w:r>
        <w:r>
          <w:rPr>
            <w:noProof/>
          </w:rPr>
          <w:fldChar w:fldCharType="end"/>
        </w:r>
      </w:p>
    </w:sdtContent>
  </w:sdt>
  <w:p w14:paraId="1CE2B7A3" w14:textId="77777777" w:rsidR="00355009" w:rsidRDefault="00355009"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0BC1C" w14:textId="77777777" w:rsidR="00355009" w:rsidRDefault="00355009" w:rsidP="00A11280">
      <w:pPr>
        <w:spacing w:after="0" w:line="240" w:lineRule="auto"/>
      </w:pPr>
      <w:r>
        <w:separator/>
      </w:r>
    </w:p>
  </w:footnote>
  <w:footnote w:type="continuationSeparator" w:id="0">
    <w:p w14:paraId="3B70A261" w14:textId="77777777" w:rsidR="00355009" w:rsidRDefault="00355009"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54A2" w14:textId="33F418EB" w:rsidR="00355009" w:rsidRPr="00844951" w:rsidRDefault="00355009" w:rsidP="002826FB">
    <w:pPr>
      <w:spacing w:after="0" w:line="240" w:lineRule="auto"/>
      <w:jc w:val="right"/>
      <w:rPr>
        <w:rFonts w:ascii="Calibri" w:eastAsia="Times New Roman" w:hAnsi="Calibri" w:cs="Times New Roman"/>
        <w:i/>
        <w:sz w:val="20"/>
        <w:szCs w:val="24"/>
      </w:rPr>
    </w:pPr>
    <w:r w:rsidRPr="00844951">
      <w:rPr>
        <w:rFonts w:ascii="Calibri" w:eastAsia="Times New Roman" w:hAnsi="Calibri" w:cs="Times New Roman"/>
        <w:b/>
        <w:i/>
        <w:sz w:val="20"/>
        <w:szCs w:val="24"/>
      </w:rPr>
      <w:t xml:space="preserve">Załącznik nr </w:t>
    </w:r>
    <w:r>
      <w:rPr>
        <w:rFonts w:ascii="Calibri" w:eastAsia="Times New Roman" w:hAnsi="Calibri" w:cs="Times New Roman"/>
        <w:b/>
        <w:i/>
        <w:sz w:val="20"/>
        <w:szCs w:val="24"/>
      </w:rPr>
      <w:t xml:space="preserve">8 </w:t>
    </w:r>
    <w:r w:rsidRPr="00844951">
      <w:rPr>
        <w:rFonts w:ascii="Calibri" w:eastAsia="Times New Roman" w:hAnsi="Calibri" w:cs="Times New Roman"/>
        <w:i/>
        <w:sz w:val="20"/>
        <w:szCs w:val="24"/>
      </w:rPr>
      <w:t xml:space="preserve">do </w:t>
    </w:r>
    <w:r w:rsidRPr="00844951">
      <w:rPr>
        <w:rFonts w:ascii="Calibri" w:eastAsia="Times New Roman" w:hAnsi="Calibri" w:cs="Times New Roman"/>
        <w:i/>
        <w:sz w:val="20"/>
        <w:szCs w:val="24"/>
        <w:u w:val="single"/>
      </w:rPr>
      <w:t>REGULAMINU KONKURSU</w:t>
    </w:r>
    <w:r w:rsidRPr="00844951">
      <w:rPr>
        <w:rFonts w:ascii="Calibri" w:eastAsia="Times New Roman" w:hAnsi="Calibri" w:cs="Times New Roman"/>
        <w:i/>
        <w:sz w:val="20"/>
        <w:szCs w:val="24"/>
      </w:rPr>
      <w:t xml:space="preserve"> dotyczącego projektów złożonych w ramach: </w:t>
    </w:r>
  </w:p>
  <w:p w14:paraId="73577422" w14:textId="77777777" w:rsidR="00355009" w:rsidRPr="00844951" w:rsidRDefault="00355009" w:rsidP="002826FB">
    <w:pPr>
      <w:spacing w:after="0" w:line="240" w:lineRule="auto"/>
      <w:jc w:val="right"/>
      <w:rPr>
        <w:rFonts w:ascii="Calibri" w:eastAsia="Times New Roman" w:hAnsi="Calibri" w:cs="Times New Roman"/>
        <w:i/>
        <w:sz w:val="20"/>
        <w:szCs w:val="24"/>
      </w:rPr>
    </w:pPr>
    <w:r w:rsidRPr="00844951">
      <w:rPr>
        <w:rFonts w:ascii="Calibri" w:eastAsia="Times New Roman" w:hAnsi="Calibri" w:cs="Times New Roman"/>
        <w:i/>
        <w:sz w:val="20"/>
        <w:szCs w:val="24"/>
      </w:rPr>
      <w:t>Osi IX Wysoka jakość</w:t>
    </w:r>
    <w:r>
      <w:rPr>
        <w:rFonts w:ascii="Calibri" w:eastAsia="Times New Roman" w:hAnsi="Calibri" w:cs="Times New Roman"/>
        <w:i/>
        <w:sz w:val="20"/>
        <w:szCs w:val="24"/>
      </w:rPr>
      <w:t xml:space="preserve"> edukacji, działanie 9.1 Rozwój edukacji, dla poddziałania 9.1.3  Wsparcie edukacji przedszkolnej</w:t>
    </w:r>
  </w:p>
  <w:p w14:paraId="7D0F3FC6" w14:textId="77777777" w:rsidR="00355009" w:rsidRPr="003E2ADC" w:rsidRDefault="00355009" w:rsidP="002826FB">
    <w:pPr>
      <w:spacing w:after="0" w:line="240" w:lineRule="auto"/>
      <w:jc w:val="right"/>
      <w:rPr>
        <w:rFonts w:ascii="Times New Roman" w:eastAsia="Calibri" w:hAnsi="Times New Roman" w:cs="Times New Roman"/>
        <w:sz w:val="24"/>
        <w:szCs w:val="20"/>
        <w:lang w:eastAsia="x-none"/>
      </w:rPr>
    </w:pPr>
    <w:r>
      <w:rPr>
        <w:rFonts w:ascii="Calibri" w:eastAsia="Times New Roman" w:hAnsi="Calibri" w:cs="Times New Roman"/>
        <w:i/>
        <w:sz w:val="20"/>
        <w:szCs w:val="24"/>
      </w:rPr>
      <w:t>w ramach RPO WO 2014-2020</w:t>
    </w:r>
  </w:p>
  <w:p w14:paraId="357B97C4" w14:textId="6BB48B2E" w:rsidR="00355009" w:rsidRPr="002826FB" w:rsidRDefault="00355009" w:rsidP="002826F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476A3" w14:textId="16062D74" w:rsidR="00355009" w:rsidRPr="00844951" w:rsidRDefault="00355009" w:rsidP="003E2ADC">
    <w:pPr>
      <w:spacing w:after="0" w:line="240" w:lineRule="auto"/>
      <w:jc w:val="right"/>
      <w:rPr>
        <w:rFonts w:ascii="Calibri" w:eastAsia="Times New Roman" w:hAnsi="Calibri" w:cs="Times New Roman"/>
        <w:i/>
        <w:sz w:val="20"/>
        <w:szCs w:val="24"/>
      </w:rPr>
    </w:pPr>
    <w:r w:rsidRPr="00844951">
      <w:rPr>
        <w:rFonts w:ascii="Calibri" w:eastAsia="Times New Roman" w:hAnsi="Calibri" w:cs="Times New Roman"/>
        <w:b/>
        <w:i/>
        <w:sz w:val="20"/>
        <w:szCs w:val="24"/>
      </w:rPr>
      <w:t xml:space="preserve">Załącznik nr </w:t>
    </w:r>
    <w:r>
      <w:rPr>
        <w:rFonts w:ascii="Calibri" w:eastAsia="Times New Roman" w:hAnsi="Calibri" w:cs="Times New Roman"/>
        <w:b/>
        <w:i/>
        <w:sz w:val="20"/>
        <w:szCs w:val="24"/>
      </w:rPr>
      <w:t xml:space="preserve">8 </w:t>
    </w:r>
    <w:r w:rsidRPr="00844951">
      <w:rPr>
        <w:rFonts w:ascii="Calibri" w:eastAsia="Times New Roman" w:hAnsi="Calibri" w:cs="Times New Roman"/>
        <w:i/>
        <w:sz w:val="20"/>
        <w:szCs w:val="24"/>
      </w:rPr>
      <w:t xml:space="preserve">do </w:t>
    </w:r>
    <w:r w:rsidRPr="00844951">
      <w:rPr>
        <w:rFonts w:ascii="Calibri" w:eastAsia="Times New Roman" w:hAnsi="Calibri" w:cs="Times New Roman"/>
        <w:i/>
        <w:sz w:val="20"/>
        <w:szCs w:val="24"/>
        <w:u w:val="single"/>
      </w:rPr>
      <w:t>REGULAMINU KONKURSU</w:t>
    </w:r>
    <w:r w:rsidRPr="00844951">
      <w:rPr>
        <w:rFonts w:ascii="Calibri" w:eastAsia="Times New Roman" w:hAnsi="Calibri" w:cs="Times New Roman"/>
        <w:i/>
        <w:sz w:val="20"/>
        <w:szCs w:val="24"/>
      </w:rPr>
      <w:t xml:space="preserve"> dotyczącego projektów złożonych w ramach: </w:t>
    </w:r>
  </w:p>
  <w:p w14:paraId="17D84055" w14:textId="5524CFD9" w:rsidR="00355009" w:rsidRPr="00844951" w:rsidRDefault="00355009" w:rsidP="003E2ADC">
    <w:pPr>
      <w:spacing w:after="0" w:line="240" w:lineRule="auto"/>
      <w:jc w:val="right"/>
      <w:rPr>
        <w:rFonts w:ascii="Calibri" w:eastAsia="Times New Roman" w:hAnsi="Calibri" w:cs="Times New Roman"/>
        <w:i/>
        <w:sz w:val="20"/>
        <w:szCs w:val="24"/>
      </w:rPr>
    </w:pPr>
    <w:r w:rsidRPr="00844951">
      <w:rPr>
        <w:rFonts w:ascii="Calibri" w:eastAsia="Times New Roman" w:hAnsi="Calibri" w:cs="Times New Roman"/>
        <w:i/>
        <w:sz w:val="20"/>
        <w:szCs w:val="24"/>
      </w:rPr>
      <w:t>Osi IX Wysoka jakość</w:t>
    </w:r>
    <w:r>
      <w:rPr>
        <w:rFonts w:ascii="Calibri" w:eastAsia="Times New Roman" w:hAnsi="Calibri" w:cs="Times New Roman"/>
        <w:i/>
        <w:sz w:val="20"/>
        <w:szCs w:val="24"/>
      </w:rPr>
      <w:t xml:space="preserve"> edukacji, działanie 9.1 Rozwój edukacji, dla poddziałania 9.1.3 Wsparcie edukacji przedszkolnej</w:t>
    </w:r>
  </w:p>
  <w:p w14:paraId="790563D9" w14:textId="67610395" w:rsidR="00355009" w:rsidRDefault="00355009" w:rsidP="002826FB">
    <w:pPr>
      <w:spacing w:after="0" w:line="240" w:lineRule="auto"/>
      <w:jc w:val="right"/>
      <w:rPr>
        <w:rFonts w:ascii="Calibri" w:eastAsia="Times New Roman" w:hAnsi="Calibri" w:cs="Times New Roman"/>
        <w:i/>
        <w:sz w:val="20"/>
        <w:szCs w:val="24"/>
      </w:rPr>
    </w:pPr>
    <w:r>
      <w:rPr>
        <w:rFonts w:ascii="Calibri" w:eastAsia="Times New Roman" w:hAnsi="Calibri" w:cs="Times New Roman"/>
        <w:i/>
        <w:sz w:val="20"/>
        <w:szCs w:val="24"/>
      </w:rPr>
      <w:t>w ramach RPO WO 2014-2020</w:t>
    </w:r>
  </w:p>
  <w:p w14:paraId="0C2A873D" w14:textId="77777777" w:rsidR="005A3029" w:rsidRPr="00C5746A" w:rsidRDefault="005A3029" w:rsidP="005A3029">
    <w:pPr>
      <w:autoSpaceDE w:val="0"/>
      <w:autoSpaceDN w:val="0"/>
      <w:spacing w:after="0" w:line="240" w:lineRule="auto"/>
      <w:jc w:val="right"/>
      <w:rPr>
        <w:i/>
        <w:iCs/>
        <w:sz w:val="20"/>
        <w:szCs w:val="20"/>
      </w:rPr>
    </w:pPr>
    <w:r>
      <w:rPr>
        <w:rFonts w:eastAsia="Times New Roman"/>
        <w:i/>
        <w:sz w:val="20"/>
        <w:szCs w:val="24"/>
      </w:rPr>
      <w:t>Nabór IV</w:t>
    </w:r>
    <w:r w:rsidRPr="00D2085A">
      <w:rPr>
        <w:rFonts w:eastAsia="Times New Roman"/>
        <w:i/>
        <w:sz w:val="20"/>
        <w:szCs w:val="24"/>
      </w:rPr>
      <w:t xml:space="preserve">, </w:t>
    </w:r>
    <w:r w:rsidRPr="00D2085A">
      <w:rPr>
        <w:i/>
        <w:sz w:val="20"/>
      </w:rPr>
      <w:t>Wersja nr 1, październik 201</w:t>
    </w:r>
    <w:r>
      <w:rPr>
        <w:i/>
        <w:sz w:val="20"/>
      </w:rPr>
      <w:t>8</w:t>
    </w:r>
    <w:r w:rsidRPr="00D2085A">
      <w:rPr>
        <w:i/>
        <w:sz w:val="20"/>
      </w:rPr>
      <w:t xml:space="preserve"> r.</w:t>
    </w:r>
  </w:p>
  <w:p w14:paraId="0A76D733" w14:textId="77777777" w:rsidR="005A3029" w:rsidRPr="003E2ADC" w:rsidRDefault="005A3029" w:rsidP="002826FB">
    <w:pPr>
      <w:spacing w:after="0" w:line="240" w:lineRule="auto"/>
      <w:jc w:val="right"/>
      <w:rPr>
        <w:rFonts w:ascii="Times New Roman" w:eastAsia="Calibri" w:hAnsi="Times New Roman" w:cs="Times New Roman"/>
        <w:sz w:val="24"/>
        <w:szCs w:val="20"/>
        <w:lang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36"/>
  </w:num>
  <w:num w:numId="3">
    <w:abstractNumId w:val="19"/>
  </w:num>
  <w:num w:numId="4">
    <w:abstractNumId w:val="33"/>
  </w:num>
  <w:num w:numId="5">
    <w:abstractNumId w:val="16"/>
  </w:num>
  <w:num w:numId="6">
    <w:abstractNumId w:val="32"/>
  </w:num>
  <w:num w:numId="7">
    <w:abstractNumId w:val="23"/>
  </w:num>
  <w:num w:numId="8">
    <w:abstractNumId w:val="28"/>
  </w:num>
  <w:num w:numId="9">
    <w:abstractNumId w:val="17"/>
  </w:num>
  <w:num w:numId="10">
    <w:abstractNumId w:val="14"/>
  </w:num>
  <w:num w:numId="11">
    <w:abstractNumId w:val="3"/>
  </w:num>
  <w:num w:numId="12">
    <w:abstractNumId w:val="8"/>
  </w:num>
  <w:num w:numId="13">
    <w:abstractNumId w:val="11"/>
  </w:num>
  <w:num w:numId="14">
    <w:abstractNumId w:val="10"/>
  </w:num>
  <w:num w:numId="15">
    <w:abstractNumId w:val="34"/>
  </w:num>
  <w:num w:numId="16">
    <w:abstractNumId w:val="29"/>
  </w:num>
  <w:num w:numId="17">
    <w:abstractNumId w:val="2"/>
  </w:num>
  <w:num w:numId="18">
    <w:abstractNumId w:val="7"/>
  </w:num>
  <w:num w:numId="19">
    <w:abstractNumId w:val="30"/>
  </w:num>
  <w:num w:numId="20">
    <w:abstractNumId w:val="13"/>
  </w:num>
  <w:num w:numId="21">
    <w:abstractNumId w:val="24"/>
  </w:num>
  <w:num w:numId="22">
    <w:abstractNumId w:val="20"/>
  </w:num>
  <w:num w:numId="23">
    <w:abstractNumId w:val="37"/>
  </w:num>
  <w:num w:numId="24">
    <w:abstractNumId w:val="4"/>
  </w:num>
  <w:num w:numId="25">
    <w:abstractNumId w:val="21"/>
  </w:num>
  <w:num w:numId="26">
    <w:abstractNumId w:val="18"/>
  </w:num>
  <w:num w:numId="27">
    <w:abstractNumId w:val="31"/>
  </w:num>
  <w:num w:numId="28">
    <w:abstractNumId w:val="27"/>
  </w:num>
  <w:num w:numId="29">
    <w:abstractNumId w:val="9"/>
  </w:num>
  <w:num w:numId="30">
    <w:abstractNumId w:val="1"/>
  </w:num>
  <w:num w:numId="31">
    <w:abstractNumId w:val="26"/>
  </w:num>
  <w:num w:numId="32">
    <w:abstractNumId w:val="12"/>
  </w:num>
  <w:num w:numId="33">
    <w:abstractNumId w:val="25"/>
  </w:num>
  <w:num w:numId="34">
    <w:abstractNumId w:val="35"/>
  </w:num>
  <w:num w:numId="35">
    <w:abstractNumId w:val="6"/>
  </w:num>
  <w:num w:numId="36">
    <w:abstractNumId w:val="5"/>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8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36D01"/>
    <w:rsid w:val="00040DFE"/>
    <w:rsid w:val="000419E2"/>
    <w:rsid w:val="00042F3A"/>
    <w:rsid w:val="00053D66"/>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C3414"/>
    <w:rsid w:val="000C6AA3"/>
    <w:rsid w:val="000D42A2"/>
    <w:rsid w:val="000E1172"/>
    <w:rsid w:val="000E1828"/>
    <w:rsid w:val="000E436C"/>
    <w:rsid w:val="000E5525"/>
    <w:rsid w:val="000E7FBF"/>
    <w:rsid w:val="000F36FA"/>
    <w:rsid w:val="000F5C3F"/>
    <w:rsid w:val="00101F68"/>
    <w:rsid w:val="001028AA"/>
    <w:rsid w:val="00102FB7"/>
    <w:rsid w:val="00110626"/>
    <w:rsid w:val="001133C2"/>
    <w:rsid w:val="00115072"/>
    <w:rsid w:val="0011616D"/>
    <w:rsid w:val="00117FC7"/>
    <w:rsid w:val="00125111"/>
    <w:rsid w:val="00131B88"/>
    <w:rsid w:val="00136D60"/>
    <w:rsid w:val="0014329F"/>
    <w:rsid w:val="001460B1"/>
    <w:rsid w:val="00152EEA"/>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72B1"/>
    <w:rsid w:val="001B2650"/>
    <w:rsid w:val="001B2C86"/>
    <w:rsid w:val="001C196A"/>
    <w:rsid w:val="001C4092"/>
    <w:rsid w:val="001C55A8"/>
    <w:rsid w:val="001C5E23"/>
    <w:rsid w:val="001D103E"/>
    <w:rsid w:val="001D2DFD"/>
    <w:rsid w:val="001D330B"/>
    <w:rsid w:val="001D353F"/>
    <w:rsid w:val="001D3621"/>
    <w:rsid w:val="001D7CC3"/>
    <w:rsid w:val="001E01C8"/>
    <w:rsid w:val="001E3836"/>
    <w:rsid w:val="001F1D54"/>
    <w:rsid w:val="00210D3C"/>
    <w:rsid w:val="00220524"/>
    <w:rsid w:val="002218B6"/>
    <w:rsid w:val="002233DD"/>
    <w:rsid w:val="002240BB"/>
    <w:rsid w:val="002244FF"/>
    <w:rsid w:val="00226060"/>
    <w:rsid w:val="00226084"/>
    <w:rsid w:val="002271F7"/>
    <w:rsid w:val="00230F21"/>
    <w:rsid w:val="00233FAE"/>
    <w:rsid w:val="0023430F"/>
    <w:rsid w:val="002457BD"/>
    <w:rsid w:val="0025473F"/>
    <w:rsid w:val="00254FF1"/>
    <w:rsid w:val="0025646D"/>
    <w:rsid w:val="00256682"/>
    <w:rsid w:val="00261722"/>
    <w:rsid w:val="00264831"/>
    <w:rsid w:val="002672D2"/>
    <w:rsid w:val="002821A1"/>
    <w:rsid w:val="002826FB"/>
    <w:rsid w:val="00283239"/>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C1ECA"/>
    <w:rsid w:val="002C3ED1"/>
    <w:rsid w:val="002C63EB"/>
    <w:rsid w:val="002C69A3"/>
    <w:rsid w:val="002C78D8"/>
    <w:rsid w:val="002D1FFD"/>
    <w:rsid w:val="002D4B7F"/>
    <w:rsid w:val="002D6BC5"/>
    <w:rsid w:val="002E5267"/>
    <w:rsid w:val="00306C54"/>
    <w:rsid w:val="0031429E"/>
    <w:rsid w:val="00314703"/>
    <w:rsid w:val="00316A82"/>
    <w:rsid w:val="003178FB"/>
    <w:rsid w:val="00317964"/>
    <w:rsid w:val="0032277D"/>
    <w:rsid w:val="00326841"/>
    <w:rsid w:val="00327856"/>
    <w:rsid w:val="0033271B"/>
    <w:rsid w:val="003350A1"/>
    <w:rsid w:val="0033677D"/>
    <w:rsid w:val="00340398"/>
    <w:rsid w:val="00343FA6"/>
    <w:rsid w:val="0034744E"/>
    <w:rsid w:val="00352B56"/>
    <w:rsid w:val="00355009"/>
    <w:rsid w:val="00356D8C"/>
    <w:rsid w:val="003660CD"/>
    <w:rsid w:val="0036612F"/>
    <w:rsid w:val="00370627"/>
    <w:rsid w:val="00372AC0"/>
    <w:rsid w:val="003744E5"/>
    <w:rsid w:val="0037457E"/>
    <w:rsid w:val="00374785"/>
    <w:rsid w:val="00375E59"/>
    <w:rsid w:val="00382AEC"/>
    <w:rsid w:val="003841BA"/>
    <w:rsid w:val="00393132"/>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4DB5"/>
    <w:rsid w:val="003E0589"/>
    <w:rsid w:val="003E274D"/>
    <w:rsid w:val="003E2ADC"/>
    <w:rsid w:val="003E2E4B"/>
    <w:rsid w:val="003E5A0C"/>
    <w:rsid w:val="004100BB"/>
    <w:rsid w:val="00411A37"/>
    <w:rsid w:val="00413B51"/>
    <w:rsid w:val="0042514A"/>
    <w:rsid w:val="00425283"/>
    <w:rsid w:val="004253A5"/>
    <w:rsid w:val="00427357"/>
    <w:rsid w:val="00430732"/>
    <w:rsid w:val="00434BAA"/>
    <w:rsid w:val="004413C8"/>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90085"/>
    <w:rsid w:val="004910A7"/>
    <w:rsid w:val="00495097"/>
    <w:rsid w:val="004A4C98"/>
    <w:rsid w:val="004A6BDC"/>
    <w:rsid w:val="004A6D13"/>
    <w:rsid w:val="004B69CE"/>
    <w:rsid w:val="004C2768"/>
    <w:rsid w:val="004C3420"/>
    <w:rsid w:val="004C666D"/>
    <w:rsid w:val="004D39D2"/>
    <w:rsid w:val="004E17B4"/>
    <w:rsid w:val="004E3ACC"/>
    <w:rsid w:val="004E7A11"/>
    <w:rsid w:val="004F3C77"/>
    <w:rsid w:val="004F6BEF"/>
    <w:rsid w:val="00501A93"/>
    <w:rsid w:val="00501C83"/>
    <w:rsid w:val="005077F3"/>
    <w:rsid w:val="005102CC"/>
    <w:rsid w:val="005129C5"/>
    <w:rsid w:val="005156EF"/>
    <w:rsid w:val="00525E5E"/>
    <w:rsid w:val="0052639C"/>
    <w:rsid w:val="00537297"/>
    <w:rsid w:val="005402FE"/>
    <w:rsid w:val="00543A97"/>
    <w:rsid w:val="005452B5"/>
    <w:rsid w:val="0056023F"/>
    <w:rsid w:val="0056602B"/>
    <w:rsid w:val="00567072"/>
    <w:rsid w:val="00570604"/>
    <w:rsid w:val="00573A93"/>
    <w:rsid w:val="00575F75"/>
    <w:rsid w:val="0058726C"/>
    <w:rsid w:val="00587F10"/>
    <w:rsid w:val="005923EA"/>
    <w:rsid w:val="00596A58"/>
    <w:rsid w:val="00596D42"/>
    <w:rsid w:val="005A14AC"/>
    <w:rsid w:val="005A3029"/>
    <w:rsid w:val="005A4085"/>
    <w:rsid w:val="005A7CB1"/>
    <w:rsid w:val="005B2FEA"/>
    <w:rsid w:val="005B504A"/>
    <w:rsid w:val="005C01D2"/>
    <w:rsid w:val="005D5F43"/>
    <w:rsid w:val="005E4353"/>
    <w:rsid w:val="005E54E5"/>
    <w:rsid w:val="005F1689"/>
    <w:rsid w:val="005F38DE"/>
    <w:rsid w:val="005F7A29"/>
    <w:rsid w:val="005F7C33"/>
    <w:rsid w:val="00601B5A"/>
    <w:rsid w:val="006041FA"/>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3F3"/>
    <w:rsid w:val="00663223"/>
    <w:rsid w:val="006640B4"/>
    <w:rsid w:val="00666A37"/>
    <w:rsid w:val="00666DC8"/>
    <w:rsid w:val="006674CF"/>
    <w:rsid w:val="00672CF7"/>
    <w:rsid w:val="00680775"/>
    <w:rsid w:val="0068478B"/>
    <w:rsid w:val="0069383B"/>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18CC"/>
    <w:rsid w:val="006F1C8E"/>
    <w:rsid w:val="006F2FEB"/>
    <w:rsid w:val="006F5F19"/>
    <w:rsid w:val="006F6464"/>
    <w:rsid w:val="006F6CF9"/>
    <w:rsid w:val="006F70FD"/>
    <w:rsid w:val="0070236E"/>
    <w:rsid w:val="00716992"/>
    <w:rsid w:val="007201CA"/>
    <w:rsid w:val="00720906"/>
    <w:rsid w:val="00720BEC"/>
    <w:rsid w:val="00723F91"/>
    <w:rsid w:val="007335DB"/>
    <w:rsid w:val="00735EAE"/>
    <w:rsid w:val="0074049A"/>
    <w:rsid w:val="00740C1F"/>
    <w:rsid w:val="00742D49"/>
    <w:rsid w:val="00757A2D"/>
    <w:rsid w:val="00760B0C"/>
    <w:rsid w:val="00761D7C"/>
    <w:rsid w:val="00762BB5"/>
    <w:rsid w:val="0076652B"/>
    <w:rsid w:val="007745E4"/>
    <w:rsid w:val="00774FA1"/>
    <w:rsid w:val="007754AA"/>
    <w:rsid w:val="00775B56"/>
    <w:rsid w:val="00780302"/>
    <w:rsid w:val="007815E2"/>
    <w:rsid w:val="007832FF"/>
    <w:rsid w:val="00783A8E"/>
    <w:rsid w:val="007851A4"/>
    <w:rsid w:val="0078544D"/>
    <w:rsid w:val="00790A97"/>
    <w:rsid w:val="0079394C"/>
    <w:rsid w:val="007A27F7"/>
    <w:rsid w:val="007A69E4"/>
    <w:rsid w:val="007B0796"/>
    <w:rsid w:val="007B2DA0"/>
    <w:rsid w:val="007B3E77"/>
    <w:rsid w:val="007C41F6"/>
    <w:rsid w:val="007D00DC"/>
    <w:rsid w:val="007D3E62"/>
    <w:rsid w:val="007D46E8"/>
    <w:rsid w:val="007D4C96"/>
    <w:rsid w:val="007D7806"/>
    <w:rsid w:val="007D7F49"/>
    <w:rsid w:val="007E034D"/>
    <w:rsid w:val="007E1DB5"/>
    <w:rsid w:val="007F0A9C"/>
    <w:rsid w:val="007F6DFA"/>
    <w:rsid w:val="008001AD"/>
    <w:rsid w:val="0080142A"/>
    <w:rsid w:val="00803AA7"/>
    <w:rsid w:val="00806531"/>
    <w:rsid w:val="00811CFE"/>
    <w:rsid w:val="00813ACE"/>
    <w:rsid w:val="008172D4"/>
    <w:rsid w:val="00820327"/>
    <w:rsid w:val="008277E7"/>
    <w:rsid w:val="0083085F"/>
    <w:rsid w:val="00831DA4"/>
    <w:rsid w:val="00833C84"/>
    <w:rsid w:val="0083699C"/>
    <w:rsid w:val="00840F98"/>
    <w:rsid w:val="008417F9"/>
    <w:rsid w:val="008428E9"/>
    <w:rsid w:val="00861566"/>
    <w:rsid w:val="00861990"/>
    <w:rsid w:val="00862EA9"/>
    <w:rsid w:val="00864E42"/>
    <w:rsid w:val="008733AB"/>
    <w:rsid w:val="00874EED"/>
    <w:rsid w:val="00881689"/>
    <w:rsid w:val="008823AA"/>
    <w:rsid w:val="00883127"/>
    <w:rsid w:val="00884309"/>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70A7"/>
    <w:rsid w:val="008E76A3"/>
    <w:rsid w:val="008E7FF7"/>
    <w:rsid w:val="008F044A"/>
    <w:rsid w:val="008F0F56"/>
    <w:rsid w:val="008F18BC"/>
    <w:rsid w:val="008F2FEE"/>
    <w:rsid w:val="008F3B44"/>
    <w:rsid w:val="008F7815"/>
    <w:rsid w:val="00902971"/>
    <w:rsid w:val="009036F8"/>
    <w:rsid w:val="00905AC7"/>
    <w:rsid w:val="009119D4"/>
    <w:rsid w:val="00913370"/>
    <w:rsid w:val="00913791"/>
    <w:rsid w:val="00916534"/>
    <w:rsid w:val="0091660E"/>
    <w:rsid w:val="00917D52"/>
    <w:rsid w:val="00921408"/>
    <w:rsid w:val="00923DC2"/>
    <w:rsid w:val="0092434A"/>
    <w:rsid w:val="009246BE"/>
    <w:rsid w:val="00930C72"/>
    <w:rsid w:val="00944557"/>
    <w:rsid w:val="009458D9"/>
    <w:rsid w:val="0094668B"/>
    <w:rsid w:val="00953A2D"/>
    <w:rsid w:val="00954478"/>
    <w:rsid w:val="00957E5D"/>
    <w:rsid w:val="0096700F"/>
    <w:rsid w:val="00970072"/>
    <w:rsid w:val="00974060"/>
    <w:rsid w:val="00975F71"/>
    <w:rsid w:val="00991562"/>
    <w:rsid w:val="00992F45"/>
    <w:rsid w:val="00993E65"/>
    <w:rsid w:val="0099519F"/>
    <w:rsid w:val="00997070"/>
    <w:rsid w:val="009A1C80"/>
    <w:rsid w:val="009A24A5"/>
    <w:rsid w:val="009B1AF2"/>
    <w:rsid w:val="009B1C1D"/>
    <w:rsid w:val="009B209E"/>
    <w:rsid w:val="009B5198"/>
    <w:rsid w:val="009B6505"/>
    <w:rsid w:val="009C307B"/>
    <w:rsid w:val="009C4F1B"/>
    <w:rsid w:val="009C52BD"/>
    <w:rsid w:val="009C6492"/>
    <w:rsid w:val="009D29FB"/>
    <w:rsid w:val="009D760C"/>
    <w:rsid w:val="009E1752"/>
    <w:rsid w:val="009E3594"/>
    <w:rsid w:val="009E3C4A"/>
    <w:rsid w:val="009F297D"/>
    <w:rsid w:val="009F441F"/>
    <w:rsid w:val="00A0678F"/>
    <w:rsid w:val="00A11280"/>
    <w:rsid w:val="00A12330"/>
    <w:rsid w:val="00A12854"/>
    <w:rsid w:val="00A13FD0"/>
    <w:rsid w:val="00A229B6"/>
    <w:rsid w:val="00A23168"/>
    <w:rsid w:val="00A23361"/>
    <w:rsid w:val="00A26F6A"/>
    <w:rsid w:val="00A37E09"/>
    <w:rsid w:val="00A406FE"/>
    <w:rsid w:val="00A4517A"/>
    <w:rsid w:val="00A55E0F"/>
    <w:rsid w:val="00A56DCC"/>
    <w:rsid w:val="00A64913"/>
    <w:rsid w:val="00A730D2"/>
    <w:rsid w:val="00A75D3B"/>
    <w:rsid w:val="00A76BDD"/>
    <w:rsid w:val="00A83DBA"/>
    <w:rsid w:val="00A85AB9"/>
    <w:rsid w:val="00A86243"/>
    <w:rsid w:val="00A91CD6"/>
    <w:rsid w:val="00A93672"/>
    <w:rsid w:val="00A96B60"/>
    <w:rsid w:val="00A9780F"/>
    <w:rsid w:val="00AA43DC"/>
    <w:rsid w:val="00AB176A"/>
    <w:rsid w:val="00AC12E7"/>
    <w:rsid w:val="00AC22E3"/>
    <w:rsid w:val="00AC4C19"/>
    <w:rsid w:val="00AD244B"/>
    <w:rsid w:val="00AD497B"/>
    <w:rsid w:val="00AD69B8"/>
    <w:rsid w:val="00AD6A25"/>
    <w:rsid w:val="00AD7C6B"/>
    <w:rsid w:val="00AE1F0B"/>
    <w:rsid w:val="00AF2D17"/>
    <w:rsid w:val="00AF42AA"/>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91714"/>
    <w:rsid w:val="00B921A1"/>
    <w:rsid w:val="00B974D2"/>
    <w:rsid w:val="00B97C67"/>
    <w:rsid w:val="00BA534A"/>
    <w:rsid w:val="00BA60AC"/>
    <w:rsid w:val="00BA6726"/>
    <w:rsid w:val="00BA79FD"/>
    <w:rsid w:val="00BB0333"/>
    <w:rsid w:val="00BB0608"/>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471A"/>
    <w:rsid w:val="00C36E39"/>
    <w:rsid w:val="00C374C2"/>
    <w:rsid w:val="00C37A8F"/>
    <w:rsid w:val="00C37E25"/>
    <w:rsid w:val="00C43ACD"/>
    <w:rsid w:val="00C44C0C"/>
    <w:rsid w:val="00C5569D"/>
    <w:rsid w:val="00C55929"/>
    <w:rsid w:val="00C56394"/>
    <w:rsid w:val="00C56BC1"/>
    <w:rsid w:val="00C762FB"/>
    <w:rsid w:val="00C845B1"/>
    <w:rsid w:val="00C93A1D"/>
    <w:rsid w:val="00C9500E"/>
    <w:rsid w:val="00C953C5"/>
    <w:rsid w:val="00C95762"/>
    <w:rsid w:val="00CA1A8B"/>
    <w:rsid w:val="00CA4446"/>
    <w:rsid w:val="00CB2D0B"/>
    <w:rsid w:val="00CB7564"/>
    <w:rsid w:val="00CC7854"/>
    <w:rsid w:val="00CD1A35"/>
    <w:rsid w:val="00CD70FA"/>
    <w:rsid w:val="00CE040A"/>
    <w:rsid w:val="00CF0720"/>
    <w:rsid w:val="00CF1602"/>
    <w:rsid w:val="00CF558C"/>
    <w:rsid w:val="00D01141"/>
    <w:rsid w:val="00D028C2"/>
    <w:rsid w:val="00D02C92"/>
    <w:rsid w:val="00D03DF0"/>
    <w:rsid w:val="00D07438"/>
    <w:rsid w:val="00D11990"/>
    <w:rsid w:val="00D12DE8"/>
    <w:rsid w:val="00D43689"/>
    <w:rsid w:val="00D509E2"/>
    <w:rsid w:val="00D5721C"/>
    <w:rsid w:val="00D67B61"/>
    <w:rsid w:val="00D708B3"/>
    <w:rsid w:val="00D73DC2"/>
    <w:rsid w:val="00D80AAE"/>
    <w:rsid w:val="00D822A7"/>
    <w:rsid w:val="00D8458B"/>
    <w:rsid w:val="00D93FF1"/>
    <w:rsid w:val="00D957C4"/>
    <w:rsid w:val="00D95C70"/>
    <w:rsid w:val="00D963CA"/>
    <w:rsid w:val="00DA1AA6"/>
    <w:rsid w:val="00DA3986"/>
    <w:rsid w:val="00DA4D8E"/>
    <w:rsid w:val="00DB353C"/>
    <w:rsid w:val="00DC1F31"/>
    <w:rsid w:val="00DC5A06"/>
    <w:rsid w:val="00DD5135"/>
    <w:rsid w:val="00DD52AA"/>
    <w:rsid w:val="00DD5A07"/>
    <w:rsid w:val="00DD5DAB"/>
    <w:rsid w:val="00DD6080"/>
    <w:rsid w:val="00DE2EBA"/>
    <w:rsid w:val="00DE4C96"/>
    <w:rsid w:val="00DE70F2"/>
    <w:rsid w:val="00DE7165"/>
    <w:rsid w:val="00DF17CF"/>
    <w:rsid w:val="00DF24B2"/>
    <w:rsid w:val="00E01179"/>
    <w:rsid w:val="00E02D65"/>
    <w:rsid w:val="00E05C71"/>
    <w:rsid w:val="00E073DF"/>
    <w:rsid w:val="00E07A68"/>
    <w:rsid w:val="00E12508"/>
    <w:rsid w:val="00E24B1E"/>
    <w:rsid w:val="00E2777E"/>
    <w:rsid w:val="00E347C4"/>
    <w:rsid w:val="00E40BB1"/>
    <w:rsid w:val="00E41845"/>
    <w:rsid w:val="00E506BB"/>
    <w:rsid w:val="00E5099E"/>
    <w:rsid w:val="00E57E0B"/>
    <w:rsid w:val="00E640C6"/>
    <w:rsid w:val="00E64D78"/>
    <w:rsid w:val="00E65FED"/>
    <w:rsid w:val="00E73D82"/>
    <w:rsid w:val="00E76A86"/>
    <w:rsid w:val="00E82132"/>
    <w:rsid w:val="00E86251"/>
    <w:rsid w:val="00E924B5"/>
    <w:rsid w:val="00E92D8C"/>
    <w:rsid w:val="00EA0342"/>
    <w:rsid w:val="00EA5A7F"/>
    <w:rsid w:val="00EB2C78"/>
    <w:rsid w:val="00EB3C77"/>
    <w:rsid w:val="00EB4C55"/>
    <w:rsid w:val="00EB68E4"/>
    <w:rsid w:val="00EC045E"/>
    <w:rsid w:val="00EC22EC"/>
    <w:rsid w:val="00EC333D"/>
    <w:rsid w:val="00EC4CA7"/>
    <w:rsid w:val="00EC508A"/>
    <w:rsid w:val="00EC510D"/>
    <w:rsid w:val="00ED0F02"/>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317"/>
    <w:rsid w:val="00F33839"/>
    <w:rsid w:val="00F3485A"/>
    <w:rsid w:val="00F412B7"/>
    <w:rsid w:val="00F4137B"/>
    <w:rsid w:val="00F46F9E"/>
    <w:rsid w:val="00F4759C"/>
    <w:rsid w:val="00F50AA2"/>
    <w:rsid w:val="00F53B6A"/>
    <w:rsid w:val="00F54C3D"/>
    <w:rsid w:val="00F6180E"/>
    <w:rsid w:val="00F74401"/>
    <w:rsid w:val="00F74BA2"/>
    <w:rsid w:val="00F85A76"/>
    <w:rsid w:val="00F95885"/>
    <w:rsid w:val="00FA05CA"/>
    <w:rsid w:val="00FA1FFA"/>
    <w:rsid w:val="00FA2FFB"/>
    <w:rsid w:val="00FA5519"/>
    <w:rsid w:val="00FA6B10"/>
    <w:rsid w:val="00FB2D95"/>
    <w:rsid w:val="00FC01D2"/>
    <w:rsid w:val="00FC4736"/>
    <w:rsid w:val="00FC4B31"/>
    <w:rsid w:val="00FC4C51"/>
    <w:rsid w:val="00FC63DC"/>
    <w:rsid w:val="00FD0483"/>
    <w:rsid w:val="00FD1A2C"/>
    <w:rsid w:val="00FD3BF5"/>
    <w:rsid w:val="00FD69C6"/>
    <w:rsid w:val="00FD7B28"/>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F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84309"/>
    <w:pPr>
      <w:spacing w:after="0" w:line="240" w:lineRule="auto"/>
    </w:pPr>
  </w:style>
  <w:style w:type="paragraph" w:styleId="Tekstprzypisukocowego">
    <w:name w:val="endnote text"/>
    <w:basedOn w:val="Normalny"/>
    <w:link w:val="TekstprzypisukocowegoZnak"/>
    <w:uiPriority w:val="99"/>
    <w:semiHidden/>
    <w:unhideWhenUsed/>
    <w:rsid w:val="008843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4309"/>
    <w:rPr>
      <w:sz w:val="20"/>
      <w:szCs w:val="20"/>
    </w:rPr>
  </w:style>
  <w:style w:type="character" w:styleId="Odwoanieprzypisukocowego">
    <w:name w:val="endnote reference"/>
    <w:basedOn w:val="Domylnaczcionkaakapitu"/>
    <w:uiPriority w:val="99"/>
    <w:semiHidden/>
    <w:unhideWhenUsed/>
    <w:rsid w:val="00884309"/>
    <w:rPr>
      <w:vertAlign w:val="superscript"/>
    </w:rPr>
  </w:style>
  <w:style w:type="character" w:styleId="UyteHipercze">
    <w:name w:val="FollowedHyperlink"/>
    <w:basedOn w:val="Domylnaczcionkaakapitu"/>
    <w:uiPriority w:val="99"/>
    <w:semiHidden/>
    <w:unhideWhenUsed/>
    <w:rsid w:val="00774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eqf/terms_en.htm" TargetMode="External"/><Relationship Id="rId4" Type="http://schemas.openxmlformats.org/officeDocument/2006/relationships/settings" Target="settings.xml"/><Relationship Id="rId9" Type="http://schemas.openxmlformats.org/officeDocument/2006/relationships/hyperlink" Target="http://ec.europa.eu/eurostat/web/nuts/local-administrative-units"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171C-A4EC-4E94-A2AE-696A5D28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7539</Words>
  <Characters>45235</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Aneta Nowobilska</cp:lastModifiedBy>
  <cp:revision>4</cp:revision>
  <cp:lastPrinted>2015-08-13T07:51:00Z</cp:lastPrinted>
  <dcterms:created xsi:type="dcterms:W3CDTF">2018-10-17T07:24:00Z</dcterms:created>
  <dcterms:modified xsi:type="dcterms:W3CDTF">2018-10-17T08:42:00Z</dcterms:modified>
</cp:coreProperties>
</file>